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7ae50510f444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13844d959a4e17"/>
      <w:footerReference w:type="even" r:id="R12175f0c4e5846f2"/>
      <w:footerReference w:type="first" r:id="R73043bc284284a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64f9db07af49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DFZ-2016-1766-V-NE-EI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309c8ac413457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7365a63ce444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9cf130021a44bb" /><Relationship Type="http://schemas.openxmlformats.org/officeDocument/2006/relationships/numbering" Target="/word/numbering.xml" Id="R67d9851e61d14fd6" /><Relationship Type="http://schemas.openxmlformats.org/officeDocument/2006/relationships/settings" Target="/word/settings.xml" Id="Rbc675a4492b641c6" /><Relationship Type="http://schemas.openxmlformats.org/officeDocument/2006/relationships/image" Target="/word/media/b3ea259c-0ef6-49ef-b4bb-052ba12a8151.png" Id="R7b64f9db07af495d" /><Relationship Type="http://schemas.openxmlformats.org/officeDocument/2006/relationships/image" Target="/word/media/2445680f-0e7f-4ad8-9b32-b388e7b2ca68.png" Id="R4e309c8ac413457d" /><Relationship Type="http://schemas.openxmlformats.org/officeDocument/2006/relationships/footer" Target="/word/footer1.xml" Id="Rc913844d959a4e17" /><Relationship Type="http://schemas.openxmlformats.org/officeDocument/2006/relationships/footer" Target="/word/footer2.xml" Id="R12175f0c4e5846f2" /><Relationship Type="http://schemas.openxmlformats.org/officeDocument/2006/relationships/footer" Target="/word/footer3.xml" Id="R73043bc284284a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7365a63ce4443c" /></Relationships>
</file>