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bd2548d0647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a8936f44a3274db8"/>
      <w:footerReference w:type="even" r:id="R9dbaf4e6eb9248a8"/>
      <w:footerReference w:type="first" r:id="R2f017181ff704888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c93518b0faf40be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INTERAGRO COMERCIO Y GANADO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DFZ-2015-8131-VI-NE-EI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6ecf7b2fe13644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“INTERAGRO COMERCIO Y GANADO S.A.”, en el marco de la norma de emisión DS.46/02 para el reporte del período correspondiente a AGOSTO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INTERAGRO COMERCIO Y GANADO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88486800-9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INTERAGRO COMERCIO Y GANADO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KENNEDY 3781, COMUNA DE RANCAGUA, PROVINCIA DEL CACHAPOAL,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RANCAGUA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APANTUCCI@INTERAGRO.CL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3945 de fecha 17-12-2010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N°197 de fecha 22-08-2008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3945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06-2015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AGOSTO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AGOSTO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(INFILTRACION)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7510fa700f6e453b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8fec2b56546ba" /><Relationship Type="http://schemas.openxmlformats.org/officeDocument/2006/relationships/numbering" Target="/word/numbering.xml" Id="R4289a0d3ef474273" /><Relationship Type="http://schemas.openxmlformats.org/officeDocument/2006/relationships/settings" Target="/word/settings.xml" Id="R3cf90b3c41be4242" /><Relationship Type="http://schemas.openxmlformats.org/officeDocument/2006/relationships/image" Target="/word/media/f2584056-e51e-4a99-91fc-5b90fcf066d9.png" Id="R3c93518b0faf40be" /><Relationship Type="http://schemas.openxmlformats.org/officeDocument/2006/relationships/image" Target="/word/media/de15186d-d7a7-4e54-81ba-405e3fec81bb.png" Id="R6ecf7b2fe1364419" /><Relationship Type="http://schemas.openxmlformats.org/officeDocument/2006/relationships/footer" Target="/word/footer1.xml" Id="Ra8936f44a3274db8" /><Relationship Type="http://schemas.openxmlformats.org/officeDocument/2006/relationships/footer" Target="/word/footer2.xml" Id="R9dbaf4e6eb9248a8" /><Relationship Type="http://schemas.openxmlformats.org/officeDocument/2006/relationships/footer" Target="/word/footer3.xml" Id="R2f017181ff70488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7510fa700f6e453b" /></Relationships>
</file>