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68943c79641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36b79dde03462d"/>
      <w:footerReference w:type="even" r:id="Rbb5dcefa0cfc4217"/>
      <w:footerReference w:type="first" r:id="Reee5752e7c4244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38c2f5f29045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DFZ-2016-1304-VI-NE-EI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311f0cb51fc42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2d577cb35342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daf71b80304ebb" /><Relationship Type="http://schemas.openxmlformats.org/officeDocument/2006/relationships/numbering" Target="/word/numbering.xml" Id="R5d034e2ff42b4075" /><Relationship Type="http://schemas.openxmlformats.org/officeDocument/2006/relationships/settings" Target="/word/settings.xml" Id="Ra783e751763c4258" /><Relationship Type="http://schemas.openxmlformats.org/officeDocument/2006/relationships/image" Target="/word/media/42d43b36-feea-4e56-a934-b3e67dddc214.png" Id="R2838c2f5f29045ef" /><Relationship Type="http://schemas.openxmlformats.org/officeDocument/2006/relationships/image" Target="/word/media/8b3a8fbf-b815-4780-bdb6-68dda10faf47.png" Id="Re311f0cb51fc4280" /><Relationship Type="http://schemas.openxmlformats.org/officeDocument/2006/relationships/footer" Target="/word/footer1.xml" Id="R5836b79dde03462d" /><Relationship Type="http://schemas.openxmlformats.org/officeDocument/2006/relationships/footer" Target="/word/footer2.xml" Id="Rbb5dcefa0cfc4217" /><Relationship Type="http://schemas.openxmlformats.org/officeDocument/2006/relationships/footer" Target="/word/footer3.xml" Id="Reee5752e7c4244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2d577cb353426e" /></Relationships>
</file>