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fe32ae22cf46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dc267a434d4e18"/>
      <w:footerReference w:type="even" r:id="R8fc568a09bf84d82"/>
      <w:footerReference w:type="first" r:id="R48c873c46d8643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9b1aaea92149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DFZ-2015-4819-VII-NE-EI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54fbadf6ba48a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23f69d7dcb41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05b6915cd54492" /><Relationship Type="http://schemas.openxmlformats.org/officeDocument/2006/relationships/numbering" Target="/word/numbering.xml" Id="Raffe2290c57749c8" /><Relationship Type="http://schemas.openxmlformats.org/officeDocument/2006/relationships/settings" Target="/word/settings.xml" Id="R122e2e2e76d34872" /><Relationship Type="http://schemas.openxmlformats.org/officeDocument/2006/relationships/image" Target="/word/media/2803ee3a-2704-4fb2-9bb0-f6d198826f52.png" Id="Rbb9b1aaea9214961" /><Relationship Type="http://schemas.openxmlformats.org/officeDocument/2006/relationships/image" Target="/word/media/1b07d81c-8d52-45c5-b849-d35fb39a4afc.png" Id="R5f54fbadf6ba48ac" /><Relationship Type="http://schemas.openxmlformats.org/officeDocument/2006/relationships/footer" Target="/word/footer1.xml" Id="R0fdc267a434d4e18" /><Relationship Type="http://schemas.openxmlformats.org/officeDocument/2006/relationships/footer" Target="/word/footer2.xml" Id="R8fc568a09bf84d82" /><Relationship Type="http://schemas.openxmlformats.org/officeDocument/2006/relationships/footer" Target="/word/footer3.xml" Id="R48c873c46d8643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23f69d7dcb41f3" /></Relationships>
</file>