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9661ef86542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140785d6714b7a"/>
      <w:footerReference w:type="even" r:id="Rbdb90a4e25ba4fc1"/>
      <w:footerReference w:type="first" r:id="R61d35a1f7af24a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410323a7be4f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DFZ-2015-5207-V-NE-EI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921c2e4f3498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2e029cfbcf46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5cd4bfa86f46cb" /><Relationship Type="http://schemas.openxmlformats.org/officeDocument/2006/relationships/numbering" Target="/word/numbering.xml" Id="R21bd2875d5a244f3" /><Relationship Type="http://schemas.openxmlformats.org/officeDocument/2006/relationships/settings" Target="/word/settings.xml" Id="R7bbd394676d64e15" /><Relationship Type="http://schemas.openxmlformats.org/officeDocument/2006/relationships/image" Target="/word/media/8b1a7dd4-2e51-47eb-851b-96c505569ba4.png" Id="R65410323a7be4f14" /><Relationship Type="http://schemas.openxmlformats.org/officeDocument/2006/relationships/image" Target="/word/media/312fea16-4c04-4e34-960f-0c270532240a.png" Id="R281921c2e4f3498e" /><Relationship Type="http://schemas.openxmlformats.org/officeDocument/2006/relationships/footer" Target="/word/footer1.xml" Id="R1d140785d6714b7a" /><Relationship Type="http://schemas.openxmlformats.org/officeDocument/2006/relationships/footer" Target="/word/footer2.xml" Id="Rbdb90a4e25ba4fc1" /><Relationship Type="http://schemas.openxmlformats.org/officeDocument/2006/relationships/footer" Target="/word/footer3.xml" Id="R61d35a1f7af24a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2e029cfbcf46d0" /></Relationships>
</file>