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e8ce40017345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2b1b15c2d347d0"/>
      <w:footerReference w:type="even" r:id="R7b85be15567c4de8"/>
      <w:footerReference w:type="first" r:id="Ra3d7620d2303437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d3e5bf61894c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DFZ-2013-1581-VII-NE-EI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56a4c108484ab8"/>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02-2011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64e65bc1874e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5882f00913468c" /><Relationship Type="http://schemas.openxmlformats.org/officeDocument/2006/relationships/numbering" Target="/word/numbering.xml" Id="R3fd8a10750bb4f4f" /><Relationship Type="http://schemas.openxmlformats.org/officeDocument/2006/relationships/settings" Target="/word/settings.xml" Id="Re490ea3d9e70435c" /><Relationship Type="http://schemas.openxmlformats.org/officeDocument/2006/relationships/image" Target="/word/media/33b5ef4b-007c-4404-889e-7794b926b138.png" Id="Rabd3e5bf61894ce2" /><Relationship Type="http://schemas.openxmlformats.org/officeDocument/2006/relationships/image" Target="/word/media/def74e2c-3145-4e72-b006-2ce8c713764f.png" Id="R0456a4c108484ab8" /><Relationship Type="http://schemas.openxmlformats.org/officeDocument/2006/relationships/footer" Target="/word/footer1.xml" Id="Rbc2b1b15c2d347d0" /><Relationship Type="http://schemas.openxmlformats.org/officeDocument/2006/relationships/footer" Target="/word/footer2.xml" Id="R7b85be15567c4de8" /><Relationship Type="http://schemas.openxmlformats.org/officeDocument/2006/relationships/footer" Target="/word/footer3.xml" Id="Ra3d7620d2303437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64e65bc1874e80" /></Relationships>
</file>