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e8adec4f7d4c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3b48af7cd74e9a"/>
      <w:footerReference w:type="even" r:id="R5f4c788871c245f1"/>
      <w:footerReference w:type="first" r:id="Rfa2c5e7bc94d4c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780af870b24a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DFZ-2013-1567-VI-NE-EI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f69c106c34101"/>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3172f2392940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25ec8c9b4c4269" /><Relationship Type="http://schemas.openxmlformats.org/officeDocument/2006/relationships/numbering" Target="/word/numbering.xml" Id="R9366a93c9ebf4caf" /><Relationship Type="http://schemas.openxmlformats.org/officeDocument/2006/relationships/settings" Target="/word/settings.xml" Id="R53b3811166194d12" /><Relationship Type="http://schemas.openxmlformats.org/officeDocument/2006/relationships/image" Target="/word/media/0eeb6fff-1242-4677-9565-870cacc84a0b.png" Id="R9b780af870b24adb" /><Relationship Type="http://schemas.openxmlformats.org/officeDocument/2006/relationships/image" Target="/word/media/d227cc5d-9011-4d15-8345-c3804278af6f.png" Id="Rd56f69c106c34101" /><Relationship Type="http://schemas.openxmlformats.org/officeDocument/2006/relationships/footer" Target="/word/footer1.xml" Id="Rf73b48af7cd74e9a" /><Relationship Type="http://schemas.openxmlformats.org/officeDocument/2006/relationships/footer" Target="/word/footer2.xml" Id="R5f4c788871c245f1" /><Relationship Type="http://schemas.openxmlformats.org/officeDocument/2006/relationships/footer" Target="/word/footer3.xml" Id="Rfa2c5e7bc94d4c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3172f239294064" /></Relationships>
</file>