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1f90f3f6854a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2ccc06caa2490e"/>
      <w:footerReference w:type="even" r:id="Rbcb2637b46954e8f"/>
      <w:footerReference w:type="first" r:id="R12bd3c906d1644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ec54e0dad048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DFZ-2013-1798-IV-NE-EI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204eb285074f1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N°294 de fecha 03-09-2008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96668670-7-686-1120</w:t>
            </w:r>
          </w:p>
        </w:tc>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44</w:t>
            </w:r>
          </w:p>
        </w:tc>
        <w:tc>
          <w:tcPr>
            <w:tcW w:w="2310" w:type="auto"/>
          </w:tcPr>
          <w:p>
            <w:pPr/>
          </w:p>
        </w:tc>
        <w:tc>
          <w:tcPr>
            <w:tcW w:w="2310" w:type="auto"/>
          </w:tcPr>
          <w:p>
            <w:pPr/>
            <w:r>
              <w:rPr>
                <w:sz w:val="18"/>
                <w:szCs w:val="18"/>
              </w:rPr>
              <w:t>286305</w:t>
            </w:r>
          </w:p>
        </w:tc>
        <w:tc>
          <w:tcPr>
            <w:tcW w:w="2310" w:type="auto"/>
          </w:tcPr>
          <w:p>
            <w:pPr/>
            <w:r>
              <w:rPr>
                <w:sz w:val="18"/>
                <w:szCs w:val="18"/>
              </w:rPr>
              <w:t>6610025</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96668670-7-686-1120</w:t>
            </w:r>
          </w:p>
        </w:tc>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91ebba151e441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dd88fa0e8f4afd" /><Relationship Type="http://schemas.openxmlformats.org/officeDocument/2006/relationships/numbering" Target="/word/numbering.xml" Id="R8efabc4f7e024387" /><Relationship Type="http://schemas.openxmlformats.org/officeDocument/2006/relationships/settings" Target="/word/settings.xml" Id="Reb14331382344da0" /><Relationship Type="http://schemas.openxmlformats.org/officeDocument/2006/relationships/image" Target="/word/media/6a5adaa4-d981-4916-afcf-c4b8ec47ef06.png" Id="R64ec54e0dad048c3" /><Relationship Type="http://schemas.openxmlformats.org/officeDocument/2006/relationships/image" Target="/word/media/e8c87c8a-e2a9-4fdf-922d-73594600dd90.png" Id="R86204eb285074f15" /><Relationship Type="http://schemas.openxmlformats.org/officeDocument/2006/relationships/footer" Target="/word/footer1.xml" Id="R972ccc06caa2490e" /><Relationship Type="http://schemas.openxmlformats.org/officeDocument/2006/relationships/footer" Target="/word/footer2.xml" Id="Rbcb2637b46954e8f" /><Relationship Type="http://schemas.openxmlformats.org/officeDocument/2006/relationships/footer" Target="/word/footer3.xml" Id="R12bd3c906d1644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1ebba151e44142" /></Relationships>
</file>