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35c98db4eb4f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5778a0238447df"/>
      <w:footerReference w:type="even" r:id="R6c05052fd5f346f3"/>
      <w:footerReference w:type="first" r:id="R8effa70a56ae4f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c1608894f744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60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a045b234804de1"/>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6bb354aec849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67d39592c142a8" /><Relationship Type="http://schemas.openxmlformats.org/officeDocument/2006/relationships/numbering" Target="/word/numbering.xml" Id="Rb5f36962f48f41c3" /><Relationship Type="http://schemas.openxmlformats.org/officeDocument/2006/relationships/settings" Target="/word/settings.xml" Id="R5e7bef254ce64399" /><Relationship Type="http://schemas.openxmlformats.org/officeDocument/2006/relationships/image" Target="/word/media/6918cb58-312f-4a98-a3b3-66878bf70052.png" Id="Rfcc1608894f744b7" /><Relationship Type="http://schemas.openxmlformats.org/officeDocument/2006/relationships/image" Target="/word/media/d71c0c63-cf80-4833-bede-31a38d61dc0f.png" Id="R17a045b234804de1" /><Relationship Type="http://schemas.openxmlformats.org/officeDocument/2006/relationships/footer" Target="/word/footer1.xml" Id="Rf25778a0238447df" /><Relationship Type="http://schemas.openxmlformats.org/officeDocument/2006/relationships/footer" Target="/word/footer2.xml" Id="R6c05052fd5f346f3" /><Relationship Type="http://schemas.openxmlformats.org/officeDocument/2006/relationships/footer" Target="/word/footer3.xml" Id="R8effa70a56ae4f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6bb354aec849c2" /></Relationships>
</file>