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b44d50287ef41c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af7afe87151408d"/>
      <w:footerReference w:type="even" r:id="R20884bf4e1d54781"/>
      <w:footerReference w:type="first" r:id="Rf92b3c2d2a2d4e2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f91e431bb4dc431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PLANTA PROCESADORA DE ACEITUNAS LA TILTILANA</w:t>
      </w:r>
    </w:p>
    <w:p>
      <w:pPr>
        <w:jc w:val="center"/>
      </w:pPr>
      <w:r>
        <w:rPr>
          <w:sz w:val="32"/>
          <w:szCs w:val="32"/>
          <w:b/>
        </w:rPr>
        <w:br/>
      </w:r>
      <w:r>
        <w:rPr>
          <w:sz w:val="32"/>
          <w:szCs w:val="32"/>
          <w:b/>
        </w:rPr>
        <w:t>DFZ-2015-5072-XIII-NE-EI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4f163d79dd341e2"/>
                        <a:stretch>
                          <a:fillRect/>
                        </a:stretch>
                      </pic:blipFill>
                      <pic:spPr>
                        <a:xfrm>
                          <a:off x="0" y="0"/>
                          <a:ext cx="1105016" cy="952600"/>
                        </a:xfrm>
                        <a:prstGeom prst="rect">
                          <a:avLst/>
                        </a:prstGeom>
                      </pic:spPr>
                    </pic:pic>
                  </a:graphicData>
                </a:graphic>
              </wp:inline>
            </drawing>
            <w:r>
              <w:rPr>
                <w:sz w:val="18"/>
                <w:szCs w:val="18"/>
              </w:rPr>
              <w:br/>
            </w:r>
            <w:r>
              <w:rPr>
                <w:sz w:val="18"/>
                <w:szCs w:val="18"/>
              </w:rPr>
              <w:t>01-12-2015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“PLANTA PROCESADORA DE ACEITUNAS LA TILTILANA”, en el marco de la norma de emisión DS.46/02 para el reporte del período correspondiente a MARZO del año 2015.</w:t>
      </w:r>
    </w:p>
    <w:p>
      <w:pPr>
        <w:jc w:val="both"/>
      </w:pPr>
      <w:r>
        <w:br/>
      </w:r>
      <w:r>
        <w:t>Entre los principales hechos constatados como no conformidades se encuentran: El establecimiento industrial no presenta el autocontrol correspondiente al mes de MARZO de 2015 para el(los) siguiente(s) punto(s) de descarga(s):  PUNTO 1;</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PLANTA PROCESADORA DE ACEITUNAS LA TILTILANA</w:t>
            </w:r>
          </w:p>
        </w:tc>
        <w:tc>
          <w:tcPr>
            <w:tcW w:w="2310" w:type="pct"/>
            <w:gridSpan w:val="2"/>
          </w:tcPr>
          <w:p>
            <w:pPr/>
            <w:r>
              <w:rPr>
                <w:b/>
              </w:rPr>
              <w:t>RUT o RUN:</w:t>
            </w:r>
            <w:r>
              <w:br/>
            </w:r>
            <w:r>
              <w:t>6616741-0</w:t>
            </w:r>
          </w:p>
        </w:tc>
      </w:tr>
      <w:tr>
        <w:tc>
          <w:tcPr>
            <w:tcW w:w="2310" w:type="pct"/>
            <w:gridSpan w:val="4"/>
          </w:tcPr>
          <w:p>
            <w:pPr/>
            <w:r>
              <w:rPr>
                <w:b/>
              </w:rPr>
              <w:t>Identificación de la actividad, proyecto o fuente fiscalizada:</w:t>
            </w:r>
            <w:r>
              <w:br/>
            </w:r>
            <w:r>
              <w:t>PLANTA PROCESADORA DE ACEITUNAS LA TILTILANA</w:t>
            </w:r>
          </w:p>
        </w:tc>
      </w:tr>
      <w:tr>
        <w:tc>
          <w:tcPr>
            <w:tcW w:w="15000" w:type="dxa"/>
          </w:tcPr>
          <w:p>
            <w:pPr/>
            <w:r>
              <w:rPr>
                <w:b/>
              </w:rPr>
              <w:t>Dirección:</w:t>
            </w:r>
            <w:r>
              <w:br/>
            </w:r>
            <w:r>
              <w:t>AV. LA PAZ N° 386, TIL-TIL, RM</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TILTIL</w:t>
            </w:r>
          </w:p>
        </w:tc>
      </w:tr>
      <w:tr>
        <w:tc>
          <w:tcPr>
            <w:tcW w:w="2310" w:type="pct"/>
            <w:gridSpan w:val="2"/>
          </w:tcPr>
          <w:p>
            <w:pPr/>
            <w:r>
              <w:rPr>
                <w:b/>
              </w:rPr>
              <w:t>Correo electrónico:</w:t>
            </w:r>
            <w:r>
              <w:br/>
            </w:r>
            <w:r>
              <w:t>GRCASTROC@VTR.NET - ACESAFIN@GMAIL.COM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313 de fecha 20-01-2012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ACUIFERO MV</w:t>
            </w:r>
          </w:p>
        </w:tc>
        <w:tc>
          <w:tcPr>
            <w:tcW w:w="2310" w:type="auto"/>
          </w:tcPr>
          <w:p>
            <w:pPr/>
            <w:r>
              <w:rPr>
                <w:sz w:val="18"/>
                <w:szCs w:val="18"/>
              </w:rPr>
              <w:t>31219</w:t>
            </w:r>
          </w:p>
        </w:tc>
        <w:tc>
          <w:tcPr>
            <w:tcW w:w="2310" w:type="auto"/>
          </w:tcPr>
          <w:p>
            <w:pPr/>
            <w:r>
              <w:rPr>
                <w:sz w:val="18"/>
                <w:szCs w:val="18"/>
              </w:rPr>
              <w:t>313</w:t>
            </w:r>
          </w:p>
        </w:tc>
        <w:tc>
          <w:tcPr>
            <w:tcW w:w="2310" w:type="auto"/>
          </w:tcPr>
          <w:p>
            <w:pPr/>
            <w:r>
              <w:rPr>
                <w:sz w:val="18"/>
                <w:szCs w:val="18"/>
              </w:rPr>
              <w:t>20-01-2012</w:t>
            </w:r>
          </w:p>
        </w:tc>
        <w:tc>
          <w:tcPr>
            <w:tcW w:w="2310" w:type="auto"/>
          </w:tcPr>
          <w:p>
            <w:pPr/>
            <w:r>
              <w:rPr>
                <w:sz w:val="18"/>
                <w:szCs w:val="18"/>
              </w:rPr>
              <w:t>04-2012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w:t>
            </w:r>
          </w:p>
        </w:tc>
        <w:tc>
          <w:tcPr>
            <w:tcW w:w="2310" w:type="auto"/>
          </w:tcPr>
          <w:p>
            <w:pPr>
              <w:jc w:val="center"/>
            </w:pPr>
            <w:r>
              <w:rPr>
                <w:sz w:val="18"/>
                <w:szCs w:val="18"/>
              </w:rPr>
              <w:t>NO</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1</w:t>
            </w:r>
          </w:p>
        </w:tc>
        <w:tc>
          <w:tcPr>
            <w:tcW w:w="2310" w:type="auto"/>
          </w:tcPr>
          <w:p>
            <w:pPr/>
            <w:r>
              <w:t>Informar autocontrol</w:t>
            </w:r>
          </w:p>
        </w:tc>
        <w:tc>
          <w:tcPr>
            <w:tcW w:w="2310" w:type="auto"/>
          </w:tcPr>
          <w:p>
            <w:pPr/>
            <w:r>
              <w:t>El establecimiento industrial no entrega el autocontrol durante el período controlado de MARZO de 2015 para el siguiente punto de descarga:</w:t>
            </w:r>
            <w:r>
              <w:br/>
            </w:r>
            <w:r>
              <w:t>PUNTO 1</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226ede4c3cbb4a7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53863033be14298" /><Relationship Type="http://schemas.openxmlformats.org/officeDocument/2006/relationships/numbering" Target="/word/numbering.xml" Id="Re3e8d3bd43f446cd" /><Relationship Type="http://schemas.openxmlformats.org/officeDocument/2006/relationships/settings" Target="/word/settings.xml" Id="R0450f3f0b70f4f60" /><Relationship Type="http://schemas.openxmlformats.org/officeDocument/2006/relationships/image" Target="/word/media/84977552-3df7-4702-905d-3abdf28ee7c0.png" Id="Rf91e431bb4dc431c" /><Relationship Type="http://schemas.openxmlformats.org/officeDocument/2006/relationships/image" Target="/word/media/a7a7f976-3ef5-4dc0-a53b-138b3ac3c825.png" Id="R84f163d79dd341e2" /><Relationship Type="http://schemas.openxmlformats.org/officeDocument/2006/relationships/footer" Target="/word/footer1.xml" Id="R4af7afe87151408d" /><Relationship Type="http://schemas.openxmlformats.org/officeDocument/2006/relationships/footer" Target="/word/footer2.xml" Id="R20884bf4e1d54781" /><Relationship Type="http://schemas.openxmlformats.org/officeDocument/2006/relationships/footer" Target="/word/footer3.xml" Id="Rf92b3c2d2a2d4e2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226ede4c3cbb4a76" /></Relationships>
</file>