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463b4952f14d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a7c88800e041f4"/>
      <w:footerReference w:type="even" r:id="R850964b3bbaa4681"/>
      <w:footerReference w:type="first" r:id="R08310180dc054c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30ea45144047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DFZ-2015-5016-XIII-NE-EI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e84f19b334ac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3bfabd604d4c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9fc58193a2408a" /><Relationship Type="http://schemas.openxmlformats.org/officeDocument/2006/relationships/numbering" Target="/word/numbering.xml" Id="Re9c25b50b75a4fda" /><Relationship Type="http://schemas.openxmlformats.org/officeDocument/2006/relationships/settings" Target="/word/settings.xml" Id="R990875de898847f2" /><Relationship Type="http://schemas.openxmlformats.org/officeDocument/2006/relationships/image" Target="/word/media/bbbdb562-606b-45b6-a44b-2e45f56f6fde.png" Id="R4b30ea451440473e" /><Relationship Type="http://schemas.openxmlformats.org/officeDocument/2006/relationships/image" Target="/word/media/c01a6437-a66f-4d0c-8f24-6831a063b3a0.png" Id="R865e84f19b334ac6" /><Relationship Type="http://schemas.openxmlformats.org/officeDocument/2006/relationships/footer" Target="/word/footer1.xml" Id="R7aa7c88800e041f4" /><Relationship Type="http://schemas.openxmlformats.org/officeDocument/2006/relationships/footer" Target="/word/footer2.xml" Id="R850964b3bbaa4681" /><Relationship Type="http://schemas.openxmlformats.org/officeDocument/2006/relationships/footer" Target="/word/footer3.xml" Id="R08310180dc054c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3bfabd604d4c17" /></Relationships>
</file>