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2b08f54f3444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297a6d84364d4a"/>
      <w:footerReference w:type="even" r:id="R509684920794480c"/>
      <w:footerReference w:type="first" r:id="Rb68fe73b1b4745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25fae276dc49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DFZ-2015-4653-VII-NE-EI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6815f9ec064eb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bb149e61cf45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2d9dacebee485e" /><Relationship Type="http://schemas.openxmlformats.org/officeDocument/2006/relationships/numbering" Target="/word/numbering.xml" Id="R8edae2a0510a4880" /><Relationship Type="http://schemas.openxmlformats.org/officeDocument/2006/relationships/settings" Target="/word/settings.xml" Id="R18a1680c1baf4d21" /><Relationship Type="http://schemas.openxmlformats.org/officeDocument/2006/relationships/image" Target="/word/media/fb45dff5-b474-490c-8b76-b0cba858b264.png" Id="R7125fae276dc4981" /><Relationship Type="http://schemas.openxmlformats.org/officeDocument/2006/relationships/image" Target="/word/media/f10e5d8c-f81b-457c-b08e-0873c3945759.png" Id="Rdb6815f9ec064eb5" /><Relationship Type="http://schemas.openxmlformats.org/officeDocument/2006/relationships/footer" Target="/word/footer1.xml" Id="R65297a6d84364d4a" /><Relationship Type="http://schemas.openxmlformats.org/officeDocument/2006/relationships/footer" Target="/word/footer2.xml" Id="R509684920794480c" /><Relationship Type="http://schemas.openxmlformats.org/officeDocument/2006/relationships/footer" Target="/word/footer3.xml" Id="Rb68fe73b1b4745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bb149e61cf457b" /></Relationships>
</file>