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53ca0ffe3244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313f82a7324497"/>
      <w:footerReference w:type="even" r:id="Re1247844f2e6450f"/>
      <w:footerReference w:type="first" r:id="R742b85cfd68543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6ed38d09a44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DFZ-2015-5719-IX-NE-EI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a1bf837b949f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N°124 de fecha 22-08-2007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121918ecf548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0eb1b03e14c1c" /><Relationship Type="http://schemas.openxmlformats.org/officeDocument/2006/relationships/numbering" Target="/word/numbering.xml" Id="Rfe23fc1514424108" /><Relationship Type="http://schemas.openxmlformats.org/officeDocument/2006/relationships/settings" Target="/word/settings.xml" Id="R8a0314ea40e24f73" /><Relationship Type="http://schemas.openxmlformats.org/officeDocument/2006/relationships/image" Target="/word/media/9bd5c25e-804c-4e29-8431-261bafa22501.png" Id="R0306ed38d09a4422" /><Relationship Type="http://schemas.openxmlformats.org/officeDocument/2006/relationships/image" Target="/word/media/f5ce033e-7319-4264-b5cd-d6b0e4fc983e.png" Id="R17aa1bf837b949fc" /><Relationship Type="http://schemas.openxmlformats.org/officeDocument/2006/relationships/footer" Target="/word/footer1.xml" Id="Rbc313f82a7324497" /><Relationship Type="http://schemas.openxmlformats.org/officeDocument/2006/relationships/footer" Target="/word/footer2.xml" Id="Re1247844f2e6450f" /><Relationship Type="http://schemas.openxmlformats.org/officeDocument/2006/relationships/footer" Target="/word/footer3.xml" Id="R742b85cfd68543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121918ecf54882" /></Relationships>
</file>