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c380f2fa2648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beeba765e7499e"/>
      <w:footerReference w:type="even" r:id="R04b971f894814089"/>
      <w:footerReference w:type="first" r:id="Rf8888437bfd640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e1d9e207f644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DFZ-2015-7312-IX-NE-EI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ad9206d88b423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e569f7b6fc4d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e04fb4fdb462a" /><Relationship Type="http://schemas.openxmlformats.org/officeDocument/2006/relationships/numbering" Target="/word/numbering.xml" Id="R7e431e7b270b4423" /><Relationship Type="http://schemas.openxmlformats.org/officeDocument/2006/relationships/settings" Target="/word/settings.xml" Id="R06e1258d25eb4f77" /><Relationship Type="http://schemas.openxmlformats.org/officeDocument/2006/relationships/image" Target="/word/media/d60e0a2d-ee74-47e6-b12a-e288d5b6ecb5.png" Id="Re4e1d9e207f64491" /><Relationship Type="http://schemas.openxmlformats.org/officeDocument/2006/relationships/image" Target="/word/media/a4e756a5-808e-4dee-b6a7-7025825f1339.png" Id="R06ad9206d88b423a" /><Relationship Type="http://schemas.openxmlformats.org/officeDocument/2006/relationships/footer" Target="/word/footer1.xml" Id="R3abeeba765e7499e" /><Relationship Type="http://schemas.openxmlformats.org/officeDocument/2006/relationships/footer" Target="/word/footer2.xml" Id="R04b971f894814089" /><Relationship Type="http://schemas.openxmlformats.org/officeDocument/2006/relationships/footer" Target="/word/footer3.xml" Id="Rf8888437bfd640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e569f7b6fc4d1b" /></Relationships>
</file>