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559c3641834d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8de3d8df814781"/>
      <w:footerReference w:type="even" r:id="R9f69f65e9c0347dd"/>
      <w:footerReference w:type="first" r:id="Rd36879e971cc48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49214df1524b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DFZ-2017-2668-XIII-NE-EI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19fd56fbb941c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df364bce284c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91895c4c45445a" /><Relationship Type="http://schemas.openxmlformats.org/officeDocument/2006/relationships/numbering" Target="/word/numbering.xml" Id="R8e2b5f51a8864991" /><Relationship Type="http://schemas.openxmlformats.org/officeDocument/2006/relationships/settings" Target="/word/settings.xml" Id="R37ab6f6d79084a49" /><Relationship Type="http://schemas.openxmlformats.org/officeDocument/2006/relationships/image" Target="/word/media/91998fc8-45da-4459-a3b1-90ed2b7eea43.png" Id="Rd349214df1524be4" /><Relationship Type="http://schemas.openxmlformats.org/officeDocument/2006/relationships/image" Target="/word/media/093b88ea-260e-46c1-aed7-06c7e9df0cd9.png" Id="R3019fd56fbb941c7" /><Relationship Type="http://schemas.openxmlformats.org/officeDocument/2006/relationships/footer" Target="/word/footer1.xml" Id="R238de3d8df814781" /><Relationship Type="http://schemas.openxmlformats.org/officeDocument/2006/relationships/footer" Target="/word/footer2.xml" Id="R9f69f65e9c0347dd" /><Relationship Type="http://schemas.openxmlformats.org/officeDocument/2006/relationships/footer" Target="/word/footer3.xml" Id="Rd36879e971cc48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df364bce284cb7" /></Relationships>
</file>