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077e927c744cd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9d1f03cabc545a4"/>
      <w:footerReference w:type="even" r:id="R21b8e6547cdc402e"/>
      <w:footerReference w:type="first" r:id="R98842e0b71ac4d4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710671bf6ec40c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FORESTAL NALCAHUE LTDA. (SECTOR CHESQUE)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DFZ-2017-678-IX-NE-EI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2197218f21d470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21-04-2017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FORESTAL NALCAHUE LTDA. (SECTOR CHESQUE)”, en el marco de la norma de emisión DS.90/00 para el reporte del período correspondiente a AGOSTO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FORESTAL NALCAHUE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78928780-5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FORESTAL NALCAHUE LTDA. (SECTOR CHESQUE)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CHESQUE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VILLARRICA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AMBIENTE@NALCAHUE.CL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633 de fecha 26-02-2007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NALCAHUE)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NALCAHUE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633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NALCAHUE)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NALCAHUE)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d5c4b5be2f7e42a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390b0cc9fd843eb" /><Relationship Type="http://schemas.openxmlformats.org/officeDocument/2006/relationships/numbering" Target="/word/numbering.xml" Id="R04e6efaeeba142b9" /><Relationship Type="http://schemas.openxmlformats.org/officeDocument/2006/relationships/settings" Target="/word/settings.xml" Id="R9b44b99e5dde4efa" /><Relationship Type="http://schemas.openxmlformats.org/officeDocument/2006/relationships/image" Target="/word/media/4bea2d55-b73c-4509-a425-fda4c946d0da.png" Id="R4710671bf6ec40c4" /><Relationship Type="http://schemas.openxmlformats.org/officeDocument/2006/relationships/image" Target="/word/media/f3912457-8d85-4404-a5d5-d7fb7243834c.png" Id="R72197218f21d4707" /><Relationship Type="http://schemas.openxmlformats.org/officeDocument/2006/relationships/footer" Target="/word/footer1.xml" Id="Ra9d1f03cabc545a4" /><Relationship Type="http://schemas.openxmlformats.org/officeDocument/2006/relationships/footer" Target="/word/footer2.xml" Id="R21b8e6547cdc402e" /><Relationship Type="http://schemas.openxmlformats.org/officeDocument/2006/relationships/footer" Target="/word/footer3.xml" Id="R98842e0b71ac4d4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5c4b5be2f7e42ac" /></Relationships>
</file>