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f756aa18544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13512cb7eb458b"/>
      <w:footerReference w:type="even" r:id="Rc84d457fdc214dd6"/>
      <w:footerReference w:type="first" r:id="Reaeb6151ec914f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1f95bbb2564c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DFZ-2017-760-XIII-NE-EI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4e86d6835224a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41066a6c1ba4f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550baa0c964f3f" /><Relationship Type="http://schemas.openxmlformats.org/officeDocument/2006/relationships/numbering" Target="/word/numbering.xml" Id="R676c614810f44d82" /><Relationship Type="http://schemas.openxmlformats.org/officeDocument/2006/relationships/settings" Target="/word/settings.xml" Id="Rbb7dbf0eb8d64e97" /><Relationship Type="http://schemas.openxmlformats.org/officeDocument/2006/relationships/image" Target="/word/media/97422558-daa1-49e8-9d7e-340a181d92d1.png" Id="R8d1f95bbb2564c53" /><Relationship Type="http://schemas.openxmlformats.org/officeDocument/2006/relationships/image" Target="/word/media/b791f00e-d926-483a-ba5e-4a2ecf5cbd94.png" Id="Rb4e86d6835224ad5" /><Relationship Type="http://schemas.openxmlformats.org/officeDocument/2006/relationships/footer" Target="/word/footer1.xml" Id="R4713512cb7eb458b" /><Relationship Type="http://schemas.openxmlformats.org/officeDocument/2006/relationships/footer" Target="/word/footer2.xml" Id="Rc84d457fdc214dd6" /><Relationship Type="http://schemas.openxmlformats.org/officeDocument/2006/relationships/footer" Target="/word/footer3.xml" Id="Reaeb6151ec914f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1066a6c1ba4f83" /></Relationships>
</file>