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4f437d072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13b1a36a944f61"/>
      <w:footerReference w:type="even" r:id="Rbc71bf0b38f440b1"/>
      <w:footerReference w:type="first" r:id="Rfcd55642d02a41c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25048b549b4a3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DFZ-2017-979-VII-NE-EI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17db583fd4f4ed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0f5d54ff39f457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6c5b775f042d5" /><Relationship Type="http://schemas.openxmlformats.org/officeDocument/2006/relationships/numbering" Target="/word/numbering.xml" Id="R61efc55f48df492c" /><Relationship Type="http://schemas.openxmlformats.org/officeDocument/2006/relationships/settings" Target="/word/settings.xml" Id="R3f53015c6ce647f5" /><Relationship Type="http://schemas.openxmlformats.org/officeDocument/2006/relationships/image" Target="/word/media/9ab27a26-27c6-4cc0-9cd4-1f3db2c1bf03.png" Id="R6025048b549b4a34" /><Relationship Type="http://schemas.openxmlformats.org/officeDocument/2006/relationships/image" Target="/word/media/b086a686-1550-4810-bf48-ca62230dc7f7.png" Id="R617db583fd4f4edd" /><Relationship Type="http://schemas.openxmlformats.org/officeDocument/2006/relationships/footer" Target="/word/footer1.xml" Id="R7e13b1a36a944f61" /><Relationship Type="http://schemas.openxmlformats.org/officeDocument/2006/relationships/footer" Target="/word/footer2.xml" Id="Rbc71bf0b38f440b1" /><Relationship Type="http://schemas.openxmlformats.org/officeDocument/2006/relationships/footer" Target="/word/footer3.xml" Id="Rfcd55642d02a41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0f5d54ff39f4570" /></Relationships>
</file>