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8b1bd282d543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32086f744142ea"/>
      <w:footerReference w:type="even" r:id="Ra07fb11239194c46"/>
      <w:footerReference w:type="first" r:id="R6bdda977b96e4b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a1d26e50645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DFZ-2017-2455-VI-NE-EI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8758af747495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75bef8840d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cc2d07c77470b" /><Relationship Type="http://schemas.openxmlformats.org/officeDocument/2006/relationships/numbering" Target="/word/numbering.xml" Id="R1ad00f59c79a467e" /><Relationship Type="http://schemas.openxmlformats.org/officeDocument/2006/relationships/settings" Target="/word/settings.xml" Id="R42be284fcc7b4f75" /><Relationship Type="http://schemas.openxmlformats.org/officeDocument/2006/relationships/image" Target="/word/media/aea22d05-3e7f-430b-b438-f53fbfd63d59.png" Id="R51da1d26e506450a" /><Relationship Type="http://schemas.openxmlformats.org/officeDocument/2006/relationships/image" Target="/word/media/3c6bde25-0548-4e15-9b6d-8101e03d3379.png" Id="R0408758af747495a" /><Relationship Type="http://schemas.openxmlformats.org/officeDocument/2006/relationships/footer" Target="/word/footer1.xml" Id="R4532086f744142ea" /><Relationship Type="http://schemas.openxmlformats.org/officeDocument/2006/relationships/footer" Target="/word/footer2.xml" Id="Ra07fb11239194c46" /><Relationship Type="http://schemas.openxmlformats.org/officeDocument/2006/relationships/footer" Target="/word/footer3.xml" Id="R6bdda977b96e4b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75bef8840d49cd" /></Relationships>
</file>