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d5b3e094174f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674a578ff34da2"/>
      <w:footerReference w:type="even" r:id="R3afb23775eb8404b"/>
      <w:footerReference w:type="first" r:id="R5b07ffd1cb9247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a6b88cfe847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DFZ-2017-3189-IX-NE-EI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fdd828e1274a4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7b31f487904c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54ccce038d470e" /><Relationship Type="http://schemas.openxmlformats.org/officeDocument/2006/relationships/numbering" Target="/word/numbering.xml" Id="R7cfee99cd4f84a7c" /><Relationship Type="http://schemas.openxmlformats.org/officeDocument/2006/relationships/settings" Target="/word/settings.xml" Id="R7a777d28abfc4b74" /><Relationship Type="http://schemas.openxmlformats.org/officeDocument/2006/relationships/image" Target="/word/media/97759f5c-d48d-4dbb-b71b-a70299bd3a46.png" Id="Rc11a6b88cfe84721" /><Relationship Type="http://schemas.openxmlformats.org/officeDocument/2006/relationships/image" Target="/word/media/5bba9a9b-7d1a-40cf-82b0-3fd17105eb81.png" Id="Redfdd828e1274a4c" /><Relationship Type="http://schemas.openxmlformats.org/officeDocument/2006/relationships/footer" Target="/word/footer1.xml" Id="Rd6674a578ff34da2" /><Relationship Type="http://schemas.openxmlformats.org/officeDocument/2006/relationships/footer" Target="/word/footer2.xml" Id="R3afb23775eb8404b" /><Relationship Type="http://schemas.openxmlformats.org/officeDocument/2006/relationships/footer" Target="/word/footer3.xml" Id="R5b07ffd1cb9247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7b31f487904c3f" /></Relationships>
</file>