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3c170431bf406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6ee037a68149ef"/>
      <w:footerReference w:type="even" r:id="R2ee135de882e484b"/>
      <w:footerReference w:type="first" r:id="Rb10badfa669f4c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7dd62fdf5e4e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DFZ-2017-1395-XI-NE-EI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e49f28d79e42c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69f9b460fd420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5397380d91469f" /><Relationship Type="http://schemas.openxmlformats.org/officeDocument/2006/relationships/numbering" Target="/word/numbering.xml" Id="Rb1e3cac3ec1344ea" /><Relationship Type="http://schemas.openxmlformats.org/officeDocument/2006/relationships/settings" Target="/word/settings.xml" Id="R8319401e94e14ac5" /><Relationship Type="http://schemas.openxmlformats.org/officeDocument/2006/relationships/image" Target="/word/media/7637efb8-ac12-4c02-9bb6-cfedcf16803f.png" Id="R887dd62fdf5e4ef4" /><Relationship Type="http://schemas.openxmlformats.org/officeDocument/2006/relationships/image" Target="/word/media/7e360465-7fb0-40f6-a39d-17a11e967fa0.png" Id="Rd7e49f28d79e42c7" /><Relationship Type="http://schemas.openxmlformats.org/officeDocument/2006/relationships/footer" Target="/word/footer1.xml" Id="R236ee037a68149ef" /><Relationship Type="http://schemas.openxmlformats.org/officeDocument/2006/relationships/footer" Target="/word/footer2.xml" Id="R2ee135de882e484b" /><Relationship Type="http://schemas.openxmlformats.org/officeDocument/2006/relationships/footer" Target="/word/footer3.xml" Id="Rb10badfa669f4c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69f9b460fd420d" /></Relationships>
</file>