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f3787cb91547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e8d44a709443d5"/>
      <w:footerReference w:type="even" r:id="R7203968c1c2d42de"/>
      <w:footerReference w:type="first" r:id="Rfab048e1d48144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e282fd560740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DFZ-2017-2589-IX-NE-EI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b5a39e416e41a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578141ad7047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1210ac2b5d490b" /><Relationship Type="http://schemas.openxmlformats.org/officeDocument/2006/relationships/numbering" Target="/word/numbering.xml" Id="R6eebe6c1b7fa4c37" /><Relationship Type="http://schemas.openxmlformats.org/officeDocument/2006/relationships/settings" Target="/word/settings.xml" Id="R5fe5f71d3e544728" /><Relationship Type="http://schemas.openxmlformats.org/officeDocument/2006/relationships/image" Target="/word/media/a036f249-1241-4c17-9056-4a6edce2a1ba.png" Id="R1ce282fd560740ed" /><Relationship Type="http://schemas.openxmlformats.org/officeDocument/2006/relationships/image" Target="/word/media/97f3612f-3e3c-492f-8c66-6ebf63857d60.png" Id="Rb5b5a39e416e41a5" /><Relationship Type="http://schemas.openxmlformats.org/officeDocument/2006/relationships/footer" Target="/word/footer1.xml" Id="R13e8d44a709443d5" /><Relationship Type="http://schemas.openxmlformats.org/officeDocument/2006/relationships/footer" Target="/word/footer2.xml" Id="R7203968c1c2d42de" /><Relationship Type="http://schemas.openxmlformats.org/officeDocument/2006/relationships/footer" Target="/word/footer3.xml" Id="Rfab048e1d48144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578141ad70471e" /></Relationships>
</file>