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6dce81300b4c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4338791672424d"/>
      <w:footerReference w:type="even" r:id="R4405a45527544eed"/>
      <w:footerReference w:type="first" r:id="R77e20f9dc2be41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3b4680fe1240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DFZ-2017-6350-V-NE-EI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de606c591e4da2"/>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SEPTIEMBRE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SEPTIEMBRE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8dd6ac407f4a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19631a8eb94a8c" /><Relationship Type="http://schemas.openxmlformats.org/officeDocument/2006/relationships/numbering" Target="/word/numbering.xml" Id="R99d65d649f744d9b" /><Relationship Type="http://schemas.openxmlformats.org/officeDocument/2006/relationships/settings" Target="/word/settings.xml" Id="R2d2681e352a84c14" /><Relationship Type="http://schemas.openxmlformats.org/officeDocument/2006/relationships/image" Target="/word/media/57e63c6b-fb30-46cc-97ce-76e508e6c415.png" Id="R4e3b4680fe124094" /><Relationship Type="http://schemas.openxmlformats.org/officeDocument/2006/relationships/image" Target="/word/media/4f47688c-b429-47ee-a9d9-c18253a4f164.png" Id="Rb4de606c591e4da2" /><Relationship Type="http://schemas.openxmlformats.org/officeDocument/2006/relationships/footer" Target="/word/footer1.xml" Id="R454338791672424d" /><Relationship Type="http://schemas.openxmlformats.org/officeDocument/2006/relationships/footer" Target="/word/footer2.xml" Id="R4405a45527544eed" /><Relationship Type="http://schemas.openxmlformats.org/officeDocument/2006/relationships/footer" Target="/word/footer3.xml" Id="R77e20f9dc2be41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8dd6ac407f4aaa" /></Relationships>
</file>