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b4c2cd9777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ca26563ee6484e"/>
      <w:footerReference w:type="even" r:id="Re750c462f5014022"/>
      <w:footerReference w:type="first" r:id="R433359e778ae4d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b1e9d430894c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DFZ-2017-1408-XIV-NE-EI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281ba409e4487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6fd17e19ed40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2a9c1bfa9b4110" /><Relationship Type="http://schemas.openxmlformats.org/officeDocument/2006/relationships/numbering" Target="/word/numbering.xml" Id="Re4bbffc7b39540e0" /><Relationship Type="http://schemas.openxmlformats.org/officeDocument/2006/relationships/settings" Target="/word/settings.xml" Id="Rf7e22d548263491c" /><Relationship Type="http://schemas.openxmlformats.org/officeDocument/2006/relationships/image" Target="/word/media/c46d1245-e2f1-4667-9718-2d8173e7ed3c.png" Id="R83b1e9d430894c8f" /><Relationship Type="http://schemas.openxmlformats.org/officeDocument/2006/relationships/image" Target="/word/media/94e15703-2d94-404c-abbd-65d8c9194eb9.png" Id="R25281ba409e44875" /><Relationship Type="http://schemas.openxmlformats.org/officeDocument/2006/relationships/footer" Target="/word/footer1.xml" Id="R72ca26563ee6484e" /><Relationship Type="http://schemas.openxmlformats.org/officeDocument/2006/relationships/footer" Target="/word/footer2.xml" Id="Re750c462f5014022" /><Relationship Type="http://schemas.openxmlformats.org/officeDocument/2006/relationships/footer" Target="/word/footer3.xml" Id="R433359e778ae4d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6fd17e19ed405f" /></Relationships>
</file>