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331b88682646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1ce3a9075c4fdb"/>
      <w:footerReference w:type="even" r:id="Rb2f752ebfdbb42f0"/>
      <w:footerReference w:type="first" r:id="Rf502b65ab3484c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106621280b45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7-249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ef4bfdf66244a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28a73927ec24e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7a46d95eda43da" /><Relationship Type="http://schemas.openxmlformats.org/officeDocument/2006/relationships/numbering" Target="/word/numbering.xml" Id="Rcb959d03c27b49dd" /><Relationship Type="http://schemas.openxmlformats.org/officeDocument/2006/relationships/settings" Target="/word/settings.xml" Id="R0278e9f8a0654daf" /><Relationship Type="http://schemas.openxmlformats.org/officeDocument/2006/relationships/image" Target="/word/media/1ba965f6-b7be-4191-ae62-002df5521002.png" Id="R0b106621280b459d" /><Relationship Type="http://schemas.openxmlformats.org/officeDocument/2006/relationships/image" Target="/word/media/1bfff473-79a6-4068-a2da-b43d734ab2be.png" Id="R00ef4bfdf66244a2" /><Relationship Type="http://schemas.openxmlformats.org/officeDocument/2006/relationships/footer" Target="/word/footer1.xml" Id="R791ce3a9075c4fdb" /><Relationship Type="http://schemas.openxmlformats.org/officeDocument/2006/relationships/footer" Target="/word/footer2.xml" Id="Rb2f752ebfdbb42f0" /><Relationship Type="http://schemas.openxmlformats.org/officeDocument/2006/relationships/footer" Target="/word/footer3.xml" Id="Rf502b65ab3484c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8a73927ec24e47" /></Relationships>
</file>