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a92ac8e8747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988efc6b5147a5"/>
      <w:footerReference w:type="even" r:id="R7da4aeff0b7744f5"/>
      <w:footerReference w:type="first" r:id="Ra9c2ae262d0e40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7755ec877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DFZ-2017-1539-XIII-NE-EI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835a365c3248d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e5f0d6f9604e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5e00bab5074ee6" /><Relationship Type="http://schemas.openxmlformats.org/officeDocument/2006/relationships/numbering" Target="/word/numbering.xml" Id="R3fb61dfac75c4aea" /><Relationship Type="http://schemas.openxmlformats.org/officeDocument/2006/relationships/settings" Target="/word/settings.xml" Id="R61e6584c7bb84995" /><Relationship Type="http://schemas.openxmlformats.org/officeDocument/2006/relationships/image" Target="/word/media/90bd4296-f8ad-4e85-a672-d356c42923a5.png" Id="R8f27755ec87746de" /><Relationship Type="http://schemas.openxmlformats.org/officeDocument/2006/relationships/image" Target="/word/media/941168ca-fdf0-4261-bb1c-76e0447cdb82.png" Id="R53835a365c3248dc" /><Relationship Type="http://schemas.openxmlformats.org/officeDocument/2006/relationships/footer" Target="/word/footer1.xml" Id="Rca988efc6b5147a5" /><Relationship Type="http://schemas.openxmlformats.org/officeDocument/2006/relationships/footer" Target="/word/footer2.xml" Id="R7da4aeff0b7744f5" /><Relationship Type="http://schemas.openxmlformats.org/officeDocument/2006/relationships/footer" Target="/word/footer3.xml" Id="Ra9c2ae262d0e40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e5f0d6f9604e52" /></Relationships>
</file>