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c209b16c4448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f8ea4e7c7240a6"/>
      <w:footerReference w:type="even" r:id="Racb768955a604eb8"/>
      <w:footerReference w:type="first" r:id="R69eca167961f43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ebfdacd5f40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DFZ-2017-1254-VIII-NE-EI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fe86bcd15542d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a3be8ed49248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6bb2061c104f3c" /><Relationship Type="http://schemas.openxmlformats.org/officeDocument/2006/relationships/numbering" Target="/word/numbering.xml" Id="R8ebec30d0e094dfc" /><Relationship Type="http://schemas.openxmlformats.org/officeDocument/2006/relationships/settings" Target="/word/settings.xml" Id="R781e6e70dc4046f8" /><Relationship Type="http://schemas.openxmlformats.org/officeDocument/2006/relationships/image" Target="/word/media/ee7c7cb1-71be-4754-9824-253f9885d504.png" Id="Rbc8ebfdacd5f4042" /><Relationship Type="http://schemas.openxmlformats.org/officeDocument/2006/relationships/image" Target="/word/media/71ac1a38-d6a7-4495-adc4-f8c55ae75e9c.png" Id="R80fe86bcd15542d8" /><Relationship Type="http://schemas.openxmlformats.org/officeDocument/2006/relationships/footer" Target="/word/footer1.xml" Id="Rc5f8ea4e7c7240a6" /><Relationship Type="http://schemas.openxmlformats.org/officeDocument/2006/relationships/footer" Target="/word/footer2.xml" Id="Racb768955a604eb8" /><Relationship Type="http://schemas.openxmlformats.org/officeDocument/2006/relationships/footer" Target="/word/footer3.xml" Id="R69eca167961f43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a3be8ed492482a" /></Relationships>
</file>