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64b823f8d34ea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59e320524e846b2"/>
      <w:footerReference w:type="even" r:id="R6e4377b67d0c4223"/>
      <w:footerReference w:type="first" r:id="R0e9b7601a03e4a9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fb867419254b5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AGROMAR S.A. (ARICA)</w:t>
      </w:r>
    </w:p>
    <w:p>
      <w:pPr>
        <w:jc w:val="center"/>
      </w:pPr>
      <w:r>
        <w:rPr>
          <w:sz w:val="32"/>
          <w:szCs w:val="32"/>
          <w:b/>
        </w:rPr>
        <w:br/>
      </w:r>
      <w:r>
        <w:rPr>
          <w:sz w:val="32"/>
          <w:szCs w:val="32"/>
          <w:b/>
        </w:rPr>
        <w:t>DFZ-2017-6192-XV-NE-EI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bb877876a44ae2"/>
                        <a:stretch>
                          <a:fillRect/>
                        </a:stretch>
                      </pic:blipFill>
                      <pic:spPr>
                        <a:xfrm>
                          <a:off x="0" y="0"/>
                          <a:ext cx="1105016" cy="952600"/>
                        </a:xfrm>
                        <a:prstGeom prst="rect">
                          <a:avLst/>
                        </a:prstGeom>
                      </pic:spPr>
                    </pic:pic>
                  </a:graphicData>
                </a:graphic>
              </wp:inline>
            </drawing>
            <w:r>
              <w:rPr>
                <w:sz w:val="18"/>
                <w:szCs w:val="18"/>
              </w:rPr>
              <w:br/>
            </w:r>
            <w:r>
              <w:rPr>
                <w:sz w:val="18"/>
                <w:szCs w:val="18"/>
              </w:rPr>
              <w:t>21-11-2017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“AGROMAR S.A. (ARICA)”, en el marco de la norma de emisión DS.46/02 para el reporte del período correspondiente a SEPTIEMBRE del año 2017.</w:t>
      </w:r>
    </w:p>
    <w:p>
      <w:pPr>
        <w:jc w:val="both"/>
      </w:pPr>
      <w:r>
        <w:br/>
      </w:r>
      <w:r>
        <w:t>Entre los principales hechos constatados como no conformidades se encuentran: El establecimiento industrial no presenta el autocontrol correspondiente al mes de SEPTIEMBRE de 2017 para el(los) siguiente(s) punto(s) de descarga(s):  PUNTO 2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AGROMAR S.A.</w:t>
            </w:r>
          </w:p>
        </w:tc>
        <w:tc>
          <w:tcPr>
            <w:tcW w:w="2310" w:type="pct"/>
            <w:gridSpan w:val="2"/>
          </w:tcPr>
          <w:p>
            <w:pPr/>
            <w:r>
              <w:rPr>
                <w:b/>
              </w:rPr>
              <w:t>RUT o RUN:</w:t>
            </w:r>
            <w:r>
              <w:br/>
            </w:r>
            <w:r>
              <w:t>96802780-8</w:t>
            </w:r>
          </w:p>
        </w:tc>
      </w:tr>
      <w:tr>
        <w:tc>
          <w:tcPr>
            <w:tcW w:w="2310" w:type="pct"/>
            <w:gridSpan w:val="4"/>
          </w:tcPr>
          <w:p>
            <w:pPr/>
            <w:r>
              <w:rPr>
                <w:b/>
              </w:rPr>
              <w:t>Identificación de la actividad, proyecto o fuente fiscalizada:</w:t>
            </w:r>
            <w:r>
              <w:br/>
            </w:r>
            <w:r>
              <w:t>AGROMAR S.A. (ARICA)</w:t>
            </w:r>
          </w:p>
        </w:tc>
      </w:tr>
      <w:tr>
        <w:tc>
          <w:tcPr>
            <w:tcW w:w="15000" w:type="dxa"/>
          </w:tcPr>
          <w:p>
            <w:pPr/>
            <w:r>
              <w:rPr>
                <w:b/>
              </w:rPr>
              <w:t>Dirección:</w:t>
            </w:r>
            <w:r>
              <w:br/>
            </w:r>
            <w:r>
              <w:t>CAMINO AZAPA KM.6</w:t>
            </w:r>
          </w:p>
        </w:tc>
        <w:tc>
          <w:tcPr>
            <w:tcW w:w="15000" w:type="dxa"/>
          </w:tcPr>
          <w:p>
            <w:pPr/>
            <w:r>
              <w:rPr>
                <w:b/>
              </w:rPr>
              <w:t>Región:</w:t>
            </w:r>
            <w:r>
              <w:br/>
            </w:r>
            <w:r>
              <w:t>XV REGIÓN DE ARICA Y PARINACOTA</w:t>
            </w:r>
          </w:p>
        </w:tc>
        <w:tc>
          <w:tcPr>
            <w:tcW w:w="15000" w:type="dxa"/>
          </w:tcPr>
          <w:p>
            <w:pPr/>
            <w:r>
              <w:rPr>
                <w:b/>
              </w:rPr>
              <w:t>Provincia:</w:t>
            </w:r>
            <w:r>
              <w:br/>
            </w:r>
            <w:r>
              <w:t>ARICA</w:t>
            </w:r>
          </w:p>
        </w:tc>
        <w:tc>
          <w:tcPr>
            <w:tcW w:w="15000" w:type="dxa"/>
          </w:tcPr>
          <w:p>
            <w:pPr/>
            <w:r>
              <w:rPr>
                <w:b/>
              </w:rPr>
              <w:t>Comuna:</w:t>
            </w:r>
            <w:r>
              <w:br/>
            </w:r>
            <w:r>
              <w:t>ARICA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3683 de fecha 24-11-2010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ACUIFERO AV</w:t>
            </w:r>
          </w:p>
        </w:tc>
        <w:tc>
          <w:tcPr>
            <w:tcW w:w="2310" w:type="auto"/>
          </w:tcPr>
          <w:p>
            <w:pPr/>
            <w:r>
              <w:rPr>
                <w:sz w:val="18"/>
                <w:szCs w:val="18"/>
              </w:rPr>
              <w:t>31131</w:t>
            </w:r>
          </w:p>
        </w:tc>
        <w:tc>
          <w:tcPr>
            <w:tcW w:w="2310" w:type="auto"/>
          </w:tcPr>
          <w:p>
            <w:pPr/>
            <w:r>
              <w:rPr>
                <w:sz w:val="18"/>
                <w:szCs w:val="18"/>
              </w:rPr>
              <w:t>3683</w:t>
            </w:r>
          </w:p>
        </w:tc>
        <w:tc>
          <w:tcPr>
            <w:tcW w:w="2310" w:type="auto"/>
          </w:tcPr>
          <w:p>
            <w:pPr/>
            <w:r>
              <w:rPr>
                <w:sz w:val="18"/>
                <w:szCs w:val="18"/>
              </w:rPr>
              <w:t>24-11-2010</w:t>
            </w:r>
          </w:p>
        </w:tc>
        <w:tc>
          <w:tcPr>
            <w:tcW w:w="2310" w:type="auto"/>
          </w:tcPr>
          <w:p>
            <w:pPr/>
            <w:r>
              <w:rPr>
                <w:sz w:val="18"/>
                <w:szCs w:val="18"/>
              </w:rPr>
              <w:t>11-2016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2017 para el siguiente punto de descarga:</w:t>
            </w:r>
            <w:r>
              <w:br/>
            </w:r>
            <w:r>
              <w:t>PUNTO 2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0a9632e7fff4da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e6346818cc74697" /><Relationship Type="http://schemas.openxmlformats.org/officeDocument/2006/relationships/numbering" Target="/word/numbering.xml" Id="R82a6ac8db6b149a0" /><Relationship Type="http://schemas.openxmlformats.org/officeDocument/2006/relationships/settings" Target="/word/settings.xml" Id="R6f1594c991d049f1" /><Relationship Type="http://schemas.openxmlformats.org/officeDocument/2006/relationships/image" Target="/word/media/8e26be1b-6990-486c-a2ff-a36d27a4382c.png" Id="R0afb867419254b5f" /><Relationship Type="http://schemas.openxmlformats.org/officeDocument/2006/relationships/image" Target="/word/media/caa3971d-63aa-41c9-a7c9-d5f922231047.png" Id="R5abb877876a44ae2" /><Relationship Type="http://schemas.openxmlformats.org/officeDocument/2006/relationships/footer" Target="/word/footer1.xml" Id="R759e320524e846b2" /><Relationship Type="http://schemas.openxmlformats.org/officeDocument/2006/relationships/footer" Target="/word/footer2.xml" Id="R6e4377b67d0c4223" /><Relationship Type="http://schemas.openxmlformats.org/officeDocument/2006/relationships/footer" Target="/word/footer3.xml" Id="R0e9b7601a03e4a9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0a9632e7fff4daf" /></Relationships>
</file>