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F66629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  <w:r w:rsidRPr="001B7270">
        <w:rPr>
          <w:rFonts w:ascii="Arial" w:hAnsi="Arial" w:cs="Arial"/>
          <w:b/>
          <w:sz w:val="32"/>
          <w:szCs w:val="32"/>
        </w:rPr>
        <w:t>INFORME</w:t>
      </w: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786134" w:rsidRDefault="00E614EA" w:rsidP="00F666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AVANCE </w:t>
      </w:r>
      <w:r w:rsidR="00786134">
        <w:rPr>
          <w:rFonts w:ascii="Arial" w:hAnsi="Arial" w:cs="Arial"/>
          <w:b/>
          <w:sz w:val="32"/>
          <w:szCs w:val="32"/>
        </w:rPr>
        <w:t>DEL MONITOREO DE FLORA NATIVA</w:t>
      </w:r>
      <w:r w:rsidR="00520EF4">
        <w:rPr>
          <w:rFonts w:ascii="Arial" w:hAnsi="Arial" w:cs="Arial"/>
          <w:b/>
          <w:sz w:val="32"/>
          <w:szCs w:val="32"/>
        </w:rPr>
        <w:t xml:space="preserve"> EN CATEGORIA DE CONSERVACIÓN</w:t>
      </w:r>
    </w:p>
    <w:p w:rsidR="007A0381" w:rsidRDefault="007A0381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7A0381" w:rsidRDefault="007A0381" w:rsidP="00F66629">
      <w:pPr>
        <w:jc w:val="center"/>
        <w:rPr>
          <w:rFonts w:ascii="Arial" w:hAnsi="Arial" w:cs="Arial"/>
          <w:b/>
          <w:sz w:val="32"/>
          <w:szCs w:val="32"/>
        </w:rPr>
      </w:pPr>
    </w:p>
    <w:p w:rsidR="00D41C00" w:rsidRPr="00AC124E" w:rsidRDefault="00DD2C47" w:rsidP="00F666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RCA1167/2010 </w:t>
      </w:r>
      <w:r w:rsidR="00AC124E" w:rsidRPr="00AC124E">
        <w:rPr>
          <w:rFonts w:ascii="Arial" w:hAnsi="Arial" w:cs="Arial"/>
          <w:b/>
          <w:sz w:val="32"/>
          <w:szCs w:val="32"/>
        </w:rPr>
        <w:t>Considerando</w:t>
      </w:r>
      <w:r w:rsidR="00615E93">
        <w:rPr>
          <w:rFonts w:ascii="Arial" w:hAnsi="Arial" w:cs="Arial"/>
          <w:b/>
          <w:sz w:val="32"/>
          <w:szCs w:val="32"/>
        </w:rPr>
        <w:t xml:space="preserve"> </w:t>
      </w:r>
      <w:r w:rsidR="00786134">
        <w:rPr>
          <w:rFonts w:ascii="Arial" w:hAnsi="Arial" w:cs="Arial"/>
          <w:b/>
          <w:sz w:val="32"/>
          <w:szCs w:val="32"/>
        </w:rPr>
        <w:t>9</w:t>
      </w:r>
      <w:r>
        <w:rPr>
          <w:rFonts w:ascii="Arial" w:hAnsi="Arial" w:cs="Arial"/>
          <w:b/>
          <w:sz w:val="32"/>
          <w:szCs w:val="32"/>
        </w:rPr>
        <w:t>.1.</w:t>
      </w:r>
      <w:r w:rsidR="00514CC7">
        <w:rPr>
          <w:rFonts w:ascii="Arial" w:hAnsi="Arial" w:cs="Arial"/>
          <w:b/>
          <w:sz w:val="32"/>
          <w:szCs w:val="32"/>
        </w:rPr>
        <w:t>2</w:t>
      </w:r>
    </w:p>
    <w:p w:rsidR="0089463B" w:rsidRPr="009D540B" w:rsidRDefault="0089463B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sz w:val="32"/>
          <w:szCs w:val="32"/>
        </w:rPr>
      </w:pP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ANGLO AMERICAN</w:t>
      </w:r>
    </w:p>
    <w:p w:rsidR="00F66629" w:rsidRPr="009D540B" w:rsidRDefault="00F66629" w:rsidP="00F66629">
      <w:pPr>
        <w:jc w:val="center"/>
        <w:rPr>
          <w:rFonts w:ascii="Arial" w:hAnsi="Arial" w:cs="Arial"/>
          <w:b/>
          <w:sz w:val="32"/>
          <w:szCs w:val="32"/>
        </w:rPr>
      </w:pPr>
      <w:r w:rsidRPr="009D540B">
        <w:rPr>
          <w:rFonts w:ascii="Arial" w:hAnsi="Arial" w:cs="Arial"/>
          <w:b/>
          <w:sz w:val="32"/>
          <w:szCs w:val="32"/>
        </w:rPr>
        <w:t>EL SOLDADO</w:t>
      </w: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B16A83" w:rsidRPr="009D540B" w:rsidRDefault="00B16A83" w:rsidP="00F66629">
      <w:pPr>
        <w:jc w:val="center"/>
        <w:rPr>
          <w:rFonts w:ascii="Arial" w:hAnsi="Arial" w:cs="Arial"/>
          <w:b/>
        </w:rPr>
      </w:pPr>
    </w:p>
    <w:p w:rsidR="00F66629" w:rsidRDefault="007A0381" w:rsidP="00F666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Abril</w:t>
      </w:r>
      <w:r w:rsidR="00B16A83" w:rsidRPr="009D540B">
        <w:rPr>
          <w:rFonts w:ascii="Arial" w:hAnsi="Arial" w:cs="Arial"/>
        </w:rPr>
        <w:t xml:space="preserve"> de </w:t>
      </w:r>
      <w:r w:rsidR="00F66629" w:rsidRPr="009D540B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3</w:t>
      </w:r>
    </w:p>
    <w:p w:rsidR="00786134" w:rsidRPr="009D540B" w:rsidRDefault="00786134" w:rsidP="00F66629">
      <w:pPr>
        <w:jc w:val="center"/>
        <w:rPr>
          <w:rFonts w:ascii="Arial" w:hAnsi="Arial" w:cs="Arial"/>
        </w:rPr>
      </w:pPr>
    </w:p>
    <w:p w:rsidR="0021656A" w:rsidRDefault="0021656A">
      <w:pPr>
        <w:pStyle w:val="TOCHeading"/>
        <w:rPr>
          <w:rFonts w:ascii="Arial" w:hAnsi="Arial" w:cs="Arial"/>
        </w:rPr>
      </w:pPr>
    </w:p>
    <w:sdt>
      <w:sdtPr>
        <w:rPr>
          <w:b/>
          <w:bCs/>
          <w:lang w:val="es-ES"/>
        </w:rPr>
        <w:id w:val="149306609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D12FC" w:rsidRDefault="00AD12FC" w:rsidP="0021656A">
          <w:pPr>
            <w:rPr>
              <w:lang w:val="es-ES"/>
            </w:rPr>
          </w:pPr>
          <w:r>
            <w:rPr>
              <w:lang w:val="es-ES"/>
            </w:rPr>
            <w:t>Contenido</w:t>
          </w:r>
        </w:p>
        <w:p w:rsidR="00AD12FC" w:rsidRPr="00AD12FC" w:rsidRDefault="00AD12FC" w:rsidP="00AD12FC">
          <w:pPr>
            <w:rPr>
              <w:lang w:val="es-ES"/>
            </w:rPr>
          </w:pPr>
        </w:p>
        <w:p w:rsidR="007E68DC" w:rsidRDefault="00306DC4">
          <w:pPr>
            <w:pStyle w:val="TOC1"/>
            <w:tabs>
              <w:tab w:val="right" w:leader="dot" w:pos="8828"/>
            </w:tabs>
            <w:rPr>
              <w:noProof/>
            </w:rPr>
          </w:pPr>
          <w:r>
            <w:fldChar w:fldCharType="begin"/>
          </w:r>
          <w:r w:rsidR="00AD12FC">
            <w:instrText xml:space="preserve"> TOC \o "1-3" \h \z \u </w:instrText>
          </w:r>
          <w:r>
            <w:fldChar w:fldCharType="separate"/>
          </w:r>
          <w:hyperlink w:anchor="_Toc355514710" w:history="1">
            <w:r w:rsidR="007E68DC" w:rsidRPr="00B21983">
              <w:rPr>
                <w:rStyle w:val="Hyperlink"/>
                <w:noProof/>
              </w:rPr>
              <w:t>Respecto del Cumplimiento del Compromiso.</w:t>
            </w:r>
            <w:r w:rsidR="007E68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68DC" w:rsidRDefault="004A6FF7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355514711" w:history="1">
            <w:r w:rsidR="007E68DC" w:rsidRPr="00B21983">
              <w:rPr>
                <w:rStyle w:val="Hyperlink"/>
                <w:noProof/>
                <w:lang w:val="es-ES_tradnl"/>
              </w:rPr>
              <w:t>Metodología</w:t>
            </w:r>
            <w:r w:rsidR="007E68DC">
              <w:rPr>
                <w:noProof/>
                <w:webHidden/>
              </w:rPr>
              <w:tab/>
            </w:r>
            <w:r w:rsidR="00306DC4"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_Toc355514711 \h </w:instrText>
            </w:r>
            <w:r w:rsidR="00306DC4">
              <w:rPr>
                <w:noProof/>
                <w:webHidden/>
              </w:rPr>
            </w:r>
            <w:r w:rsidR="00306DC4"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5</w:t>
            </w:r>
            <w:r w:rsidR="00306DC4">
              <w:rPr>
                <w:noProof/>
                <w:webHidden/>
              </w:rPr>
              <w:fldChar w:fldCharType="end"/>
            </w:r>
          </w:hyperlink>
        </w:p>
        <w:p w:rsidR="007E68DC" w:rsidRDefault="004A6FF7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355514712" w:history="1">
            <w:r w:rsidR="007E68DC" w:rsidRPr="00B21983">
              <w:rPr>
                <w:rStyle w:val="Hyperlink"/>
                <w:noProof/>
                <w:lang w:val="es-ES_tradnl"/>
              </w:rPr>
              <w:t>Resultados</w:t>
            </w:r>
            <w:r w:rsidR="007E68DC">
              <w:rPr>
                <w:noProof/>
                <w:webHidden/>
              </w:rPr>
              <w:tab/>
            </w:r>
            <w:r w:rsidR="00306DC4"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_Toc355514712 \h </w:instrText>
            </w:r>
            <w:r w:rsidR="00306DC4">
              <w:rPr>
                <w:noProof/>
                <w:webHidden/>
              </w:rPr>
            </w:r>
            <w:r w:rsidR="00306DC4"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6</w:t>
            </w:r>
            <w:r w:rsidR="00306DC4">
              <w:rPr>
                <w:noProof/>
                <w:webHidden/>
              </w:rPr>
              <w:fldChar w:fldCharType="end"/>
            </w:r>
          </w:hyperlink>
        </w:p>
        <w:p w:rsidR="007E68DC" w:rsidRDefault="004A6FF7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355514713" w:history="1">
            <w:r w:rsidR="007E68DC" w:rsidRPr="00B21983">
              <w:rPr>
                <w:rStyle w:val="Hyperlink"/>
                <w:noProof/>
                <w:lang w:val="es-ES_tradnl"/>
              </w:rPr>
              <w:t>Planificación</w:t>
            </w:r>
            <w:r w:rsidR="007E68DC">
              <w:rPr>
                <w:noProof/>
                <w:webHidden/>
              </w:rPr>
              <w:tab/>
            </w:r>
            <w:r w:rsidR="00306DC4"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_Toc355514713 \h </w:instrText>
            </w:r>
            <w:r w:rsidR="00306DC4">
              <w:rPr>
                <w:noProof/>
                <w:webHidden/>
              </w:rPr>
            </w:r>
            <w:r w:rsidR="00306DC4"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7</w:t>
            </w:r>
            <w:r w:rsidR="00306DC4">
              <w:rPr>
                <w:noProof/>
                <w:webHidden/>
              </w:rPr>
              <w:fldChar w:fldCharType="end"/>
            </w:r>
          </w:hyperlink>
        </w:p>
        <w:p w:rsidR="007E68DC" w:rsidRDefault="004A6FF7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355514714" w:history="1">
            <w:r w:rsidR="007E68DC" w:rsidRPr="00B21983">
              <w:rPr>
                <w:rStyle w:val="Hyperlink"/>
                <w:noProof/>
              </w:rPr>
              <w:t>Referencias</w:t>
            </w:r>
            <w:r w:rsidR="007E68DC">
              <w:rPr>
                <w:noProof/>
                <w:webHidden/>
              </w:rPr>
              <w:tab/>
            </w:r>
            <w:r w:rsidR="00306DC4"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_Toc355514714 \h </w:instrText>
            </w:r>
            <w:r w:rsidR="00306DC4">
              <w:rPr>
                <w:noProof/>
                <w:webHidden/>
              </w:rPr>
            </w:r>
            <w:r w:rsidR="00306DC4"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8</w:t>
            </w:r>
            <w:r w:rsidR="00306DC4">
              <w:rPr>
                <w:noProof/>
                <w:webHidden/>
              </w:rPr>
              <w:fldChar w:fldCharType="end"/>
            </w:r>
          </w:hyperlink>
        </w:p>
        <w:p w:rsidR="007E68DC" w:rsidRDefault="004A6FF7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355514715" w:history="1">
            <w:r w:rsidR="007E68DC" w:rsidRPr="00B21983">
              <w:rPr>
                <w:rStyle w:val="Hyperlink"/>
                <w:noProof/>
              </w:rPr>
              <w:t>Anexo</w:t>
            </w:r>
            <w:r w:rsidR="007E68DC">
              <w:rPr>
                <w:noProof/>
                <w:webHidden/>
              </w:rPr>
              <w:tab/>
            </w:r>
            <w:r w:rsidR="00306DC4">
              <w:rPr>
                <w:noProof/>
                <w:webHidden/>
              </w:rPr>
              <w:fldChar w:fldCharType="begin"/>
            </w:r>
            <w:r w:rsidR="007E68DC">
              <w:rPr>
                <w:noProof/>
                <w:webHidden/>
              </w:rPr>
              <w:instrText xml:space="preserve"> PAGEREF _Toc355514715 \h </w:instrText>
            </w:r>
            <w:r w:rsidR="00306DC4">
              <w:rPr>
                <w:noProof/>
                <w:webHidden/>
              </w:rPr>
            </w:r>
            <w:r w:rsidR="00306DC4">
              <w:rPr>
                <w:noProof/>
                <w:webHidden/>
              </w:rPr>
              <w:fldChar w:fldCharType="separate"/>
            </w:r>
            <w:r w:rsidR="007E68DC">
              <w:rPr>
                <w:noProof/>
                <w:webHidden/>
              </w:rPr>
              <w:t>9</w:t>
            </w:r>
            <w:r w:rsidR="00306DC4">
              <w:rPr>
                <w:noProof/>
                <w:webHidden/>
              </w:rPr>
              <w:fldChar w:fldCharType="end"/>
            </w:r>
          </w:hyperlink>
        </w:p>
        <w:p w:rsidR="00AD12FC" w:rsidRDefault="00306DC4">
          <w:r>
            <w:rPr>
              <w:b/>
              <w:bCs/>
              <w:lang w:val="es-ES"/>
            </w:rPr>
            <w:fldChar w:fldCharType="end"/>
          </w:r>
        </w:p>
      </w:sdtContent>
    </w:sdt>
    <w:p w:rsidR="009E3D2F" w:rsidRPr="009D540B" w:rsidRDefault="009E3D2F" w:rsidP="009D540B">
      <w:pPr>
        <w:jc w:val="both"/>
        <w:rPr>
          <w:rFonts w:ascii="Arial" w:hAnsi="Arial" w:cs="Arial"/>
          <w:b/>
        </w:rPr>
      </w:pPr>
    </w:p>
    <w:p w:rsidR="009D540B" w:rsidRDefault="009D540B" w:rsidP="009D54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73796" w:rsidRPr="00A73796" w:rsidRDefault="00B74276" w:rsidP="007C578B">
      <w:pPr>
        <w:pStyle w:val="Heading1"/>
        <w:jc w:val="both"/>
        <w:rPr>
          <w:rFonts w:ascii="Arial" w:hAnsi="Arial" w:cs="Arial"/>
          <w:lang w:val="es-ES_tradnl"/>
        </w:rPr>
      </w:pPr>
      <w:bookmarkStart w:id="0" w:name="_Toc355514710"/>
      <w:r w:rsidRPr="00B74276">
        <w:lastRenderedPageBreak/>
        <w:t>Respecto del Cumplimiento del Compromiso.</w:t>
      </w:r>
      <w:bookmarkEnd w:id="0"/>
    </w:p>
    <w:p w:rsidR="00B74276" w:rsidRDefault="00B74276" w:rsidP="007C578B">
      <w:pPr>
        <w:jc w:val="both"/>
        <w:rPr>
          <w:rFonts w:ascii="Arial" w:hAnsi="Arial" w:cs="Arial"/>
          <w:lang w:val="es-ES_tradnl"/>
        </w:rPr>
      </w:pPr>
    </w:p>
    <w:p w:rsidR="00514CC7" w:rsidRDefault="006A5D88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 materia que concierne a este informe </w:t>
      </w:r>
      <w:r w:rsidR="00520EF4">
        <w:rPr>
          <w:rFonts w:ascii="Arial" w:hAnsi="Arial" w:cs="Arial"/>
          <w:lang w:val="es-ES_tradnl"/>
        </w:rPr>
        <w:t>consta en el numeral 9.1.</w:t>
      </w:r>
      <w:r w:rsidR="00514CC7">
        <w:rPr>
          <w:rFonts w:ascii="Arial" w:hAnsi="Arial" w:cs="Arial"/>
          <w:lang w:val="es-ES_tradnl"/>
        </w:rPr>
        <w:t>2</w:t>
      </w:r>
      <w:r w:rsidR="00615E93">
        <w:rPr>
          <w:rFonts w:ascii="Arial" w:hAnsi="Arial" w:cs="Arial"/>
          <w:lang w:val="es-ES_tradnl"/>
        </w:rPr>
        <w:t xml:space="preserve"> </w:t>
      </w:r>
      <w:r w:rsidR="00997DFA">
        <w:rPr>
          <w:rFonts w:ascii="Arial" w:hAnsi="Arial" w:cs="Arial"/>
          <w:lang w:val="es-ES_tradnl"/>
        </w:rPr>
        <w:t xml:space="preserve">y </w:t>
      </w:r>
      <w:r w:rsidR="00514CC7">
        <w:rPr>
          <w:rFonts w:ascii="Arial" w:hAnsi="Arial" w:cs="Arial"/>
          <w:lang w:val="es-ES_tradnl"/>
        </w:rPr>
        <w:t>surge como requerimiento sobre el conocimiento del estado de los bosques con especies en categoría de conservación existentes en el predio de El Soldado</w:t>
      </w:r>
    </w:p>
    <w:p w:rsidR="006023A9" w:rsidRDefault="00514CC7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Al respecto las cualidades técnicas mínimas requeridas para la realización de </w:t>
      </w:r>
      <w:r w:rsidR="00615E93">
        <w:rPr>
          <w:rFonts w:ascii="Arial" w:hAnsi="Arial" w:cs="Arial"/>
          <w:lang w:val="es-ES_tradnl"/>
        </w:rPr>
        <w:t>esta</w:t>
      </w:r>
      <w:r>
        <w:rPr>
          <w:rFonts w:ascii="Arial" w:hAnsi="Arial" w:cs="Arial"/>
          <w:lang w:val="es-ES_tradnl"/>
        </w:rPr>
        <w:t xml:space="preserve"> medida, en dicho numeral  señala</w:t>
      </w:r>
      <w:r w:rsidR="00615E93">
        <w:rPr>
          <w:rFonts w:ascii="Arial" w:hAnsi="Arial" w:cs="Arial"/>
          <w:lang w:val="es-ES_tradnl"/>
        </w:rPr>
        <w:t>n</w:t>
      </w:r>
      <w:r>
        <w:rPr>
          <w:rFonts w:ascii="Arial" w:hAnsi="Arial" w:cs="Arial"/>
          <w:lang w:val="es-ES_tradnl"/>
        </w:rPr>
        <w:t>: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>
        <w:rPr>
          <w:rFonts w:ascii="Arial" w:hAnsi="Arial" w:cs="Arial"/>
          <w:i/>
          <w:lang w:val="es-ES_tradnl"/>
        </w:rPr>
        <w:t>“</w:t>
      </w:r>
      <w:r w:rsidRPr="00514CC7">
        <w:rPr>
          <w:rFonts w:ascii="Arial" w:hAnsi="Arial" w:cs="Arial"/>
          <w:i/>
          <w:lang w:val="es-ES_tradnl"/>
        </w:rPr>
        <w:t>Impacto ambiental asociado: El monitoreo se refiere a efectuar seguimiento del estado de conservación de</w:t>
      </w:r>
      <w:r w:rsidR="00615E93">
        <w:rPr>
          <w:rFonts w:ascii="Arial" w:hAnsi="Arial" w:cs="Arial"/>
          <w:i/>
          <w:lang w:val="es-ES_tradnl"/>
        </w:rPr>
        <w:t xml:space="preserve"> l</w:t>
      </w:r>
      <w:r w:rsidRPr="00514CC7">
        <w:rPr>
          <w:rFonts w:ascii="Arial" w:hAnsi="Arial" w:cs="Arial"/>
          <w:i/>
          <w:lang w:val="es-ES_tradnl"/>
        </w:rPr>
        <w:t>os bosques con especies en categoría de conservación (</w:t>
      </w:r>
      <w:r w:rsidR="00615E93">
        <w:rPr>
          <w:rFonts w:ascii="Arial" w:hAnsi="Arial" w:cs="Arial"/>
          <w:i/>
          <w:lang w:val="es-ES_tradnl"/>
        </w:rPr>
        <w:t>B</w:t>
      </w:r>
      <w:r w:rsidRPr="00514CC7">
        <w:rPr>
          <w:rFonts w:ascii="Arial" w:hAnsi="Arial" w:cs="Arial"/>
          <w:i/>
          <w:lang w:val="es-ES_tradnl"/>
        </w:rPr>
        <w:t xml:space="preserve">elloto del </w:t>
      </w:r>
      <w:r w:rsidR="00615E93">
        <w:rPr>
          <w:rFonts w:ascii="Arial" w:hAnsi="Arial" w:cs="Arial"/>
          <w:i/>
          <w:lang w:val="es-ES_tradnl"/>
        </w:rPr>
        <w:t>N</w:t>
      </w:r>
      <w:r w:rsidRPr="00514CC7">
        <w:rPr>
          <w:rFonts w:ascii="Arial" w:hAnsi="Arial" w:cs="Arial"/>
          <w:i/>
          <w:lang w:val="es-ES_tradnl"/>
        </w:rPr>
        <w:t>orte,</w:t>
      </w:r>
      <w:r w:rsidR="00615E93">
        <w:rPr>
          <w:rFonts w:ascii="Arial" w:hAnsi="Arial" w:cs="Arial"/>
          <w:i/>
          <w:lang w:val="es-ES_tradnl"/>
        </w:rPr>
        <w:t xml:space="preserve"> N</w:t>
      </w:r>
      <w:r w:rsidRPr="00514CC7">
        <w:rPr>
          <w:rFonts w:ascii="Arial" w:hAnsi="Arial" w:cs="Arial"/>
          <w:i/>
          <w:lang w:val="es-ES_tradnl"/>
        </w:rPr>
        <w:t xml:space="preserve">aranjillo y </w:t>
      </w:r>
      <w:r w:rsidR="00615E93">
        <w:rPr>
          <w:rFonts w:ascii="Arial" w:hAnsi="Arial" w:cs="Arial"/>
          <w:i/>
          <w:lang w:val="es-ES_tradnl"/>
        </w:rPr>
        <w:t>G</w:t>
      </w:r>
      <w:r w:rsidRPr="00514CC7">
        <w:rPr>
          <w:rFonts w:ascii="Arial" w:hAnsi="Arial" w:cs="Arial"/>
          <w:i/>
          <w:lang w:val="es-ES_tradnl"/>
        </w:rPr>
        <w:t>uayacán).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Ubicación de puntos de control: Se ubicarán 6 puntos de control en las áreas asociadas a los bosques con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especies en categoría de conservación en la caja del estero El Sauce.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Parámetros de caracterización: Se considerará efectuar el monitoreo en el bosque de Bellotos del Norte que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se conservará y en las parcelas de compensación donde se llevará a cabo el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plan de reforestación, considerará el seguimiento de las siguientes variables: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- Estado fitosanitario de individuos adultos.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- % prendimiento de plantaciones (asociadas a actividades de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enriquecimiento y reforestación) en las unidades.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 xml:space="preserve">- Determinación de parámetros </w:t>
      </w:r>
      <w:proofErr w:type="spellStart"/>
      <w:r w:rsidRPr="00514CC7">
        <w:rPr>
          <w:rFonts w:ascii="Arial" w:hAnsi="Arial" w:cs="Arial"/>
          <w:i/>
          <w:lang w:val="es-ES_tradnl"/>
        </w:rPr>
        <w:t>dasométricos</w:t>
      </w:r>
      <w:proofErr w:type="spellEnd"/>
      <w:r w:rsidRPr="00514CC7">
        <w:rPr>
          <w:rFonts w:ascii="Arial" w:hAnsi="Arial" w:cs="Arial"/>
          <w:i/>
          <w:lang w:val="es-ES_tradnl"/>
        </w:rPr>
        <w:t>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Niveles comprometidos: Aumentar superficie de bosques con especies en categoría de conservación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en un 5%.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Duración y frecuencia: Se realizará una campaña al año, en la época de primavera – verano. Las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campañas tendrán una duración de 1 día por punto de control.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Método o procedimiento Se utilizará el método de parcelas permanentes, 6 en total, en las que se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medirán los siguientes parámetros de las especies en categoría de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conservación (Belloto del Norte, Naranjillo, Guayacán):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a) Diámetro a la altura de pecho (DAP).</w:t>
      </w:r>
    </w:p>
    <w:p w:rsidR="0065072C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b) Cuatro radios de copa (norte, sur, este y oeste).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c) Altura total.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d) Condición sanitaria.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e) Número de plántulas.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lastRenderedPageBreak/>
        <w:t>Plazo y frecuencia de informes Se emitirá un informe semestral con los principales resultados del</w:t>
      </w:r>
      <w:r w:rsidR="00615E93">
        <w:rPr>
          <w:rFonts w:ascii="Arial" w:hAnsi="Arial" w:cs="Arial"/>
          <w:i/>
          <w:lang w:val="es-ES_tradnl"/>
        </w:rPr>
        <w:t xml:space="preserve"> </w:t>
      </w:r>
      <w:r w:rsidRPr="00514CC7">
        <w:rPr>
          <w:rFonts w:ascii="Arial" w:hAnsi="Arial" w:cs="Arial"/>
          <w:i/>
          <w:lang w:val="es-ES_tradnl"/>
        </w:rPr>
        <w:t>monitoreo.</w:t>
      </w:r>
    </w:p>
    <w:p w:rsidR="00514CC7" w:rsidRPr="00514CC7" w:rsidRDefault="00514CC7" w:rsidP="007E68DC">
      <w:pPr>
        <w:jc w:val="both"/>
        <w:rPr>
          <w:rFonts w:ascii="Arial" w:hAnsi="Arial" w:cs="Arial"/>
          <w:i/>
          <w:lang w:val="es-ES_tradnl"/>
        </w:rPr>
      </w:pPr>
      <w:r w:rsidRPr="00514CC7">
        <w:rPr>
          <w:rFonts w:ascii="Arial" w:hAnsi="Arial" w:cs="Arial"/>
          <w:i/>
          <w:lang w:val="es-ES_tradnl"/>
        </w:rPr>
        <w:t>Organismo competente</w:t>
      </w:r>
      <w:r w:rsidR="00615E93">
        <w:rPr>
          <w:rFonts w:ascii="Arial" w:hAnsi="Arial" w:cs="Arial"/>
          <w:i/>
          <w:lang w:val="es-ES_tradnl"/>
        </w:rPr>
        <w:t xml:space="preserve">: </w:t>
      </w:r>
      <w:r w:rsidRPr="00514CC7">
        <w:rPr>
          <w:rFonts w:ascii="Arial" w:hAnsi="Arial" w:cs="Arial"/>
          <w:i/>
          <w:lang w:val="es-ES_tradnl"/>
        </w:rPr>
        <w:t>CONAF Región de Valparaíso con copia a la COREMA Región de</w:t>
      </w:r>
      <w:r w:rsidR="00997DFA">
        <w:rPr>
          <w:rFonts w:ascii="Arial" w:hAnsi="Arial" w:cs="Arial"/>
          <w:i/>
          <w:lang w:val="es-ES_tradnl"/>
        </w:rPr>
        <w:t xml:space="preserve"> </w:t>
      </w:r>
      <w:bookmarkStart w:id="1" w:name="_GoBack"/>
      <w:bookmarkEnd w:id="1"/>
      <w:r w:rsidRPr="00514CC7">
        <w:rPr>
          <w:rFonts w:ascii="Arial" w:hAnsi="Arial" w:cs="Arial"/>
          <w:i/>
          <w:lang w:val="es-ES_tradnl"/>
        </w:rPr>
        <w:t>Valparaíso o a la Comisión de Evaluación según corresponda.</w:t>
      </w:r>
      <w:r>
        <w:rPr>
          <w:rFonts w:ascii="Arial" w:hAnsi="Arial" w:cs="Arial"/>
          <w:i/>
          <w:lang w:val="es-ES_tradnl"/>
        </w:rPr>
        <w:t>”</w:t>
      </w:r>
    </w:p>
    <w:p w:rsidR="007E68DC" w:rsidRDefault="007E68DC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Al respecto se realizó una serie de muestreos de acuerdo a la metodóloga planteada en el numeral siguiente de este informe y se obtuvieron los datos de monitoreo que se señalan a continuación.</w:t>
      </w:r>
    </w:p>
    <w:p w:rsidR="00514CC7" w:rsidRDefault="00514CC7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br w:type="page"/>
      </w:r>
    </w:p>
    <w:p w:rsidR="0021656A" w:rsidRDefault="00514CC7" w:rsidP="007E68DC">
      <w:pPr>
        <w:pStyle w:val="Heading1"/>
        <w:jc w:val="both"/>
        <w:rPr>
          <w:lang w:val="es-ES_tradnl"/>
        </w:rPr>
      </w:pPr>
      <w:bookmarkStart w:id="2" w:name="_Toc355514711"/>
      <w:r>
        <w:rPr>
          <w:lang w:val="es-ES_tradnl"/>
        </w:rPr>
        <w:lastRenderedPageBreak/>
        <w:t>Metodología</w:t>
      </w:r>
      <w:bookmarkEnd w:id="2"/>
    </w:p>
    <w:p w:rsidR="00514CC7" w:rsidRDefault="00514CC7" w:rsidP="007E68DC">
      <w:pPr>
        <w:jc w:val="both"/>
        <w:rPr>
          <w:rFonts w:ascii="Arial" w:hAnsi="Arial" w:cs="Arial"/>
          <w:lang w:val="es-ES_tradnl"/>
        </w:rPr>
      </w:pPr>
    </w:p>
    <w:p w:rsidR="00046BA4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 xml:space="preserve">Para la identificación de las formaciones </w:t>
      </w:r>
      <w:proofErr w:type="spellStart"/>
      <w:r w:rsidRPr="00514CC7">
        <w:rPr>
          <w:rFonts w:ascii="Arial" w:eastAsiaTheme="minorHAnsi" w:hAnsi="Arial" w:cs="Arial"/>
          <w:lang w:eastAsia="en-US"/>
        </w:rPr>
        <w:t>vegetacionales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se usó como referencia a</w:t>
      </w:r>
      <w:r w:rsidR="00615E93">
        <w:rPr>
          <w:rFonts w:ascii="Arial" w:eastAsiaTheme="minorHAnsi" w:hAnsi="Arial" w:cs="Arial"/>
          <w:lang w:eastAsia="en-US"/>
        </w:rPr>
        <w:t xml:space="preserve"> </w:t>
      </w:r>
      <w:proofErr w:type="spellStart"/>
      <w:r w:rsidR="00046BA4">
        <w:rPr>
          <w:rFonts w:ascii="Arial" w:eastAsiaTheme="minorHAnsi" w:hAnsi="Arial" w:cs="Arial"/>
          <w:lang w:eastAsia="en-US"/>
        </w:rPr>
        <w:t>Armesto</w:t>
      </w:r>
      <w:proofErr w:type="spellEnd"/>
      <w:r w:rsidR="00046BA4">
        <w:rPr>
          <w:rFonts w:ascii="Arial" w:eastAsiaTheme="minorHAnsi" w:hAnsi="Arial" w:cs="Arial"/>
          <w:lang w:eastAsia="en-US"/>
        </w:rPr>
        <w:t xml:space="preserve"> (1977), </w:t>
      </w:r>
      <w:r>
        <w:rPr>
          <w:rFonts w:ascii="Arial" w:eastAsiaTheme="minorHAnsi" w:hAnsi="Arial" w:cs="Arial"/>
          <w:lang w:eastAsia="en-US"/>
        </w:rPr>
        <w:t>Gajardo (198</w:t>
      </w:r>
      <w:r w:rsidR="00330A3D">
        <w:rPr>
          <w:rFonts w:ascii="Arial" w:eastAsiaTheme="minorHAnsi" w:hAnsi="Arial" w:cs="Arial"/>
          <w:lang w:eastAsia="en-US"/>
        </w:rPr>
        <w:t>1</w:t>
      </w:r>
      <w:r>
        <w:rPr>
          <w:rFonts w:ascii="Arial" w:eastAsiaTheme="minorHAnsi" w:hAnsi="Arial" w:cs="Arial"/>
          <w:lang w:eastAsia="en-US"/>
        </w:rPr>
        <w:t>),</w:t>
      </w:r>
      <w:r w:rsidRPr="00514CC7">
        <w:rPr>
          <w:rFonts w:ascii="Arial" w:eastAsiaTheme="minorHAnsi" w:hAnsi="Arial" w:cs="Arial"/>
          <w:lang w:eastAsia="en-US"/>
        </w:rPr>
        <w:t xml:space="preserve"> Urrutia (2001) y Villaseñor (2007) y para la flora a Ramírez </w:t>
      </w:r>
      <w:r w:rsidRPr="00514CC7">
        <w:rPr>
          <w:rFonts w:ascii="Arial" w:eastAsiaTheme="minorHAnsi" w:hAnsi="Arial" w:cs="Arial"/>
          <w:i/>
          <w:lang w:eastAsia="en-US"/>
        </w:rPr>
        <w:t>et al</w:t>
      </w:r>
      <w:r w:rsidRPr="00514CC7">
        <w:rPr>
          <w:rFonts w:ascii="Arial" w:eastAsiaTheme="minorHAnsi" w:hAnsi="Arial" w:cs="Arial"/>
          <w:lang w:eastAsia="en-US"/>
        </w:rPr>
        <w:t xml:space="preserve">. (2004). </w:t>
      </w:r>
    </w:p>
    <w:p w:rsidR="00F77827" w:rsidRDefault="00F77827" w:rsidP="007E68D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Para la muestra se usaron las tres quebradas con mayor presencia de vegetación nativa del predio EL Soldado (Infiernillo, El Gallo y El Sauce). Se seleccionó al azar coordenadas que permitieran conocer la presencia de puntos de medición, considerando las cualidades de los sectores (Altitud, Exposición, Latitud, Cercanía a escorrentías). La distribución espacial es complementaria año a año y se cubrirá el espectro faltante en los </w:t>
      </w:r>
      <w:proofErr w:type="spellStart"/>
      <w:r>
        <w:rPr>
          <w:rFonts w:ascii="Arial" w:eastAsiaTheme="minorHAnsi" w:hAnsi="Arial" w:cs="Arial"/>
          <w:lang w:eastAsia="en-US"/>
        </w:rPr>
        <w:t>monitoreos</w:t>
      </w:r>
      <w:proofErr w:type="spellEnd"/>
      <w:r>
        <w:rPr>
          <w:rFonts w:ascii="Arial" w:eastAsiaTheme="minorHAnsi" w:hAnsi="Arial" w:cs="Arial"/>
          <w:lang w:eastAsia="en-US"/>
        </w:rPr>
        <w:t xml:space="preserve"> sucesivos.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 xml:space="preserve">Se realizaron parcelas como técnica de muestreo para la identificación de la densidad en las formaciones reconocidas. Las parcelas se ubicaron paralelas a las curvas de nivel para facilitar su construcción. En su demarcación se </w:t>
      </w:r>
      <w:r w:rsidR="00422903" w:rsidRPr="00514CC7">
        <w:rPr>
          <w:rFonts w:ascii="Arial" w:eastAsiaTheme="minorHAnsi" w:hAnsi="Arial" w:cs="Arial"/>
          <w:lang w:eastAsia="en-US"/>
        </w:rPr>
        <w:t>utilizó</w:t>
      </w:r>
      <w:r w:rsidRPr="00514CC7">
        <w:rPr>
          <w:rFonts w:ascii="Arial" w:eastAsiaTheme="minorHAnsi" w:hAnsi="Arial" w:cs="Arial"/>
          <w:lang w:eastAsia="en-US"/>
        </w:rPr>
        <w:t xml:space="preserve"> el quebrado de la cinta como procedimiento en pendiente (</w:t>
      </w:r>
      <w:proofErr w:type="spellStart"/>
      <w:r w:rsidRPr="00514CC7">
        <w:rPr>
          <w:rFonts w:ascii="Arial" w:eastAsiaTheme="minorHAnsi" w:hAnsi="Arial" w:cs="Arial"/>
          <w:lang w:eastAsia="en-US"/>
        </w:rPr>
        <w:t>Crawley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, 2000). 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 xml:space="preserve">Se realizó la demarcación en cada esquina y puntos medios con una marca con cinta amarilla que permita delimitar la parcela. 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>Las dimensiones de las parcelas utilizadas son de 20 x 20 (400 m</w:t>
      </w:r>
      <w:r w:rsidRPr="00514CC7">
        <w:rPr>
          <w:rFonts w:ascii="Arial" w:eastAsiaTheme="minorHAnsi" w:hAnsi="Arial" w:cs="Arial"/>
          <w:vertAlign w:val="superscript"/>
          <w:lang w:eastAsia="en-US"/>
        </w:rPr>
        <w:t>2</w:t>
      </w:r>
      <w:r w:rsidRPr="00514CC7">
        <w:rPr>
          <w:rFonts w:ascii="Arial" w:eastAsiaTheme="minorHAnsi" w:hAnsi="Arial" w:cs="Arial"/>
          <w:lang w:eastAsia="en-US"/>
        </w:rPr>
        <w:t xml:space="preserve">), y fueron </w:t>
      </w:r>
      <w:proofErr w:type="spellStart"/>
      <w:r w:rsidRPr="00514CC7">
        <w:rPr>
          <w:rFonts w:ascii="Arial" w:eastAsiaTheme="minorHAnsi" w:hAnsi="Arial" w:cs="Arial"/>
          <w:lang w:eastAsia="en-US"/>
        </w:rPr>
        <w:t>georeferenciadas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en su centro en unidades UTM Datu</w:t>
      </w:r>
      <w:r w:rsidR="00615E93">
        <w:rPr>
          <w:rFonts w:ascii="Arial" w:eastAsiaTheme="minorHAnsi" w:hAnsi="Arial" w:cs="Arial"/>
          <w:lang w:eastAsia="en-US"/>
        </w:rPr>
        <w:t>m</w:t>
      </w:r>
      <w:r w:rsidRPr="00514CC7">
        <w:rPr>
          <w:rFonts w:ascii="Arial" w:eastAsiaTheme="minorHAnsi" w:hAnsi="Arial" w:cs="Arial"/>
          <w:lang w:eastAsia="en-US"/>
        </w:rPr>
        <w:t>WGS84 (ver Anexo 1).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>Se consideró parcelas de 400 m</w:t>
      </w:r>
      <w:r w:rsidRPr="00514CC7">
        <w:rPr>
          <w:rFonts w:ascii="Arial" w:eastAsiaTheme="minorHAnsi" w:hAnsi="Arial" w:cs="Arial"/>
          <w:vertAlign w:val="superscript"/>
          <w:lang w:eastAsia="en-US"/>
        </w:rPr>
        <w:t>2</w:t>
      </w:r>
      <w:r w:rsidRPr="00514CC7">
        <w:rPr>
          <w:rFonts w:ascii="Arial" w:eastAsiaTheme="minorHAnsi" w:hAnsi="Arial" w:cs="Arial"/>
          <w:lang w:eastAsia="en-US"/>
        </w:rPr>
        <w:t>, ya que por las características del bosque permiten cubrir una superficie que contenga un mínimo de 30 ejemplares con densidades cercanas a 40% por hectárea o inferiores (</w:t>
      </w:r>
      <w:proofErr w:type="spellStart"/>
      <w:r w:rsidRPr="00514CC7">
        <w:rPr>
          <w:rFonts w:ascii="Arial" w:eastAsiaTheme="minorHAnsi" w:hAnsi="Arial" w:cs="Arial"/>
          <w:lang w:eastAsia="en-US"/>
        </w:rPr>
        <w:t>Crawley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, 2000). 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 xml:space="preserve">Para el levantamiento de los datos de las parcelas se </w:t>
      </w:r>
      <w:r w:rsidR="00422903" w:rsidRPr="00514CC7">
        <w:rPr>
          <w:rFonts w:ascii="Arial" w:eastAsiaTheme="minorHAnsi" w:hAnsi="Arial" w:cs="Arial"/>
          <w:lang w:eastAsia="en-US"/>
        </w:rPr>
        <w:t>consideró</w:t>
      </w:r>
      <w:r w:rsidRPr="00514CC7">
        <w:rPr>
          <w:rFonts w:ascii="Arial" w:eastAsiaTheme="minorHAnsi" w:hAnsi="Arial" w:cs="Arial"/>
          <w:lang w:eastAsia="en-US"/>
        </w:rPr>
        <w:t xml:space="preserve"> utilizar como criterio el registrar todos los árboles y arbustos vivos procedentes de un mismo ejemplar (incluye especies </w:t>
      </w:r>
      <w:proofErr w:type="spellStart"/>
      <w:r w:rsidRPr="00514CC7">
        <w:rPr>
          <w:rFonts w:ascii="Arial" w:eastAsiaTheme="minorHAnsi" w:hAnsi="Arial" w:cs="Arial"/>
          <w:lang w:eastAsia="en-US"/>
        </w:rPr>
        <w:t>monofustales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o </w:t>
      </w:r>
      <w:proofErr w:type="spellStart"/>
      <w:r w:rsidRPr="00514CC7">
        <w:rPr>
          <w:rFonts w:ascii="Arial" w:eastAsiaTheme="minorHAnsi" w:hAnsi="Arial" w:cs="Arial"/>
          <w:lang w:eastAsia="en-US"/>
        </w:rPr>
        <w:t>multifustales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de una mismo individuo).  </w:t>
      </w:r>
    </w:p>
    <w:p w:rsidR="00514CC7" w:rsidRPr="00514CC7" w:rsidRDefault="00514CC7" w:rsidP="007E68DC">
      <w:pPr>
        <w:jc w:val="both"/>
        <w:rPr>
          <w:rFonts w:ascii="Arial" w:eastAsiaTheme="minorHAnsi" w:hAnsi="Arial" w:cs="Arial"/>
          <w:lang w:eastAsia="en-US"/>
        </w:rPr>
      </w:pPr>
      <w:r w:rsidRPr="00514CC7">
        <w:rPr>
          <w:rFonts w:ascii="Arial" w:eastAsiaTheme="minorHAnsi" w:hAnsi="Arial" w:cs="Arial"/>
          <w:lang w:eastAsia="en-US"/>
        </w:rPr>
        <w:t xml:space="preserve">Luego se infirió una tabla de </w:t>
      </w:r>
      <w:proofErr w:type="spellStart"/>
      <w:r w:rsidRPr="00514CC7">
        <w:rPr>
          <w:rFonts w:ascii="Arial" w:eastAsiaTheme="minorHAnsi" w:hAnsi="Arial" w:cs="Arial"/>
          <w:lang w:eastAsia="en-US"/>
        </w:rPr>
        <w:t>rodalización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para los distintos estratos </w:t>
      </w:r>
      <w:proofErr w:type="spellStart"/>
      <w:r w:rsidRPr="00514CC7">
        <w:rPr>
          <w:rFonts w:ascii="Arial" w:eastAsiaTheme="minorHAnsi" w:hAnsi="Arial" w:cs="Arial"/>
          <w:lang w:eastAsia="en-US"/>
        </w:rPr>
        <w:t>vegetacionales</w:t>
      </w:r>
      <w:proofErr w:type="spellEnd"/>
      <w:r w:rsidRPr="00514CC7">
        <w:rPr>
          <w:rFonts w:ascii="Arial" w:eastAsiaTheme="minorHAnsi" w:hAnsi="Arial" w:cs="Arial"/>
          <w:lang w:eastAsia="en-US"/>
        </w:rPr>
        <w:t xml:space="preserve"> (formaciones), donde se </w:t>
      </w:r>
      <w:r w:rsidR="00422903" w:rsidRPr="00514CC7">
        <w:rPr>
          <w:rFonts w:ascii="Arial" w:eastAsiaTheme="minorHAnsi" w:hAnsi="Arial" w:cs="Arial"/>
          <w:lang w:eastAsia="en-US"/>
        </w:rPr>
        <w:t>aplicó</w:t>
      </w:r>
      <w:r w:rsidRPr="00514CC7">
        <w:rPr>
          <w:rFonts w:ascii="Arial" w:eastAsiaTheme="minorHAnsi" w:hAnsi="Arial" w:cs="Arial"/>
          <w:lang w:eastAsia="en-US"/>
        </w:rPr>
        <w:t xml:space="preserve"> un factor de expansión, que corresponde a la probabilidad de encontrar un atributo conocido en una unidad de superficie mayor (</w:t>
      </w:r>
      <w:proofErr w:type="spellStart"/>
      <w:r w:rsidRPr="00514CC7">
        <w:rPr>
          <w:rFonts w:ascii="Arial" w:eastAsiaTheme="minorHAnsi" w:hAnsi="Arial" w:cs="Arial"/>
          <w:lang w:eastAsia="en-US"/>
        </w:rPr>
        <w:t>Crawley</w:t>
      </w:r>
      <w:proofErr w:type="spellEnd"/>
      <w:r w:rsidRPr="00514CC7">
        <w:rPr>
          <w:rFonts w:ascii="Arial" w:eastAsiaTheme="minorHAnsi" w:hAnsi="Arial" w:cs="Arial"/>
          <w:lang w:eastAsia="en-US"/>
        </w:rPr>
        <w:t>, 2000), en este caso la parcela está proyectada en mts</w:t>
      </w:r>
      <w:r w:rsidRPr="00514CC7">
        <w:rPr>
          <w:rFonts w:ascii="Arial" w:eastAsiaTheme="minorHAnsi" w:hAnsi="Arial" w:cs="Arial"/>
          <w:vertAlign w:val="superscript"/>
          <w:lang w:eastAsia="en-US"/>
        </w:rPr>
        <w:t>2</w:t>
      </w:r>
      <w:r w:rsidRPr="00514CC7">
        <w:rPr>
          <w:rFonts w:ascii="Arial" w:eastAsiaTheme="minorHAnsi" w:hAnsi="Arial" w:cs="Arial"/>
          <w:lang w:eastAsia="en-US"/>
        </w:rPr>
        <w:t xml:space="preserve"> por lo que se divide por 10.000 para aproximar a hectáreas, y se calcula según:</w:t>
      </w: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lang w:val="es-ES_tradnl" w:eastAsia="en-US"/>
        </w:rPr>
      </w:pPr>
      <w:r w:rsidRPr="00514CC7">
        <w:rPr>
          <w:rFonts w:ascii="Arial" w:eastAsiaTheme="minorHAnsi" w:hAnsi="Arial" w:cs="Arial"/>
          <w:i/>
          <w:lang w:val="es-ES_tradnl" w:eastAsia="en-US"/>
        </w:rPr>
        <w:t>∫</w:t>
      </w:r>
      <w:r w:rsidRPr="00514CC7">
        <w:rPr>
          <w:rFonts w:ascii="Arial" w:eastAsia="Calibri" w:hAnsi="Arial" w:cs="Arial"/>
          <w:i/>
          <w:vertAlign w:val="subscript"/>
          <w:lang w:val="es-ES_tradnl" w:eastAsia="en-US"/>
        </w:rPr>
        <w:t>i</w:t>
      </w:r>
      <w:r w:rsidRPr="00514CC7">
        <w:rPr>
          <w:rFonts w:ascii="Arial" w:eastAsia="Calibri" w:hAnsi="Arial" w:cs="Arial"/>
          <w:i/>
          <w:lang w:val="es-ES_tradnl" w:eastAsia="en-US"/>
        </w:rPr>
        <w:t xml:space="preserve"> =  X</w:t>
      </w:r>
      <w:r w:rsidRPr="00514CC7">
        <w:rPr>
          <w:rFonts w:ascii="Arial" w:eastAsia="Calibri" w:hAnsi="Arial" w:cs="Arial"/>
          <w:i/>
          <w:vertAlign w:val="subscript"/>
          <w:lang w:val="es-ES_tradnl" w:eastAsia="en-US"/>
        </w:rPr>
        <w:t>i</w:t>
      </w:r>
      <w:r w:rsidRPr="00514CC7">
        <w:rPr>
          <w:rFonts w:ascii="Arial" w:eastAsia="Calibri" w:hAnsi="Arial" w:cs="Arial"/>
          <w:i/>
          <w:lang w:val="es-ES_tradnl" w:eastAsia="en-US"/>
        </w:rPr>
        <w:t xml:space="preserve"> / (n</w:t>
      </w:r>
      <w:r w:rsidRPr="00514CC7">
        <w:rPr>
          <w:rFonts w:ascii="Arial" w:eastAsiaTheme="minorHAnsi" w:hAnsi="Arial" w:cs="Arial"/>
          <w:i/>
          <w:lang w:val="es-ES_tradnl" w:eastAsia="en-US"/>
        </w:rPr>
        <w:t>α</w:t>
      </w:r>
      <w:r w:rsidRPr="00514CC7">
        <w:rPr>
          <w:rFonts w:ascii="Arial" w:eastAsia="Calibri" w:hAnsi="Arial" w:cs="Arial"/>
          <w:i/>
          <w:lang w:val="es-ES_tradnl" w:eastAsia="en-US"/>
        </w:rPr>
        <w:t>/10.000)</w:t>
      </w: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vertAlign w:val="subscript"/>
          <w:lang w:val="es-ES_tradnl" w:eastAsia="en-US"/>
        </w:rPr>
      </w:pP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val="es-ES_tradnl" w:eastAsia="en-US"/>
        </w:rPr>
      </w:pPr>
      <w:r w:rsidRPr="00514CC7">
        <w:rPr>
          <w:rFonts w:ascii="Arial" w:eastAsiaTheme="minorHAnsi" w:hAnsi="Arial" w:cs="Arial"/>
          <w:i/>
          <w:lang w:val="es-ES_tradnl" w:eastAsia="en-US"/>
        </w:rPr>
        <w:t>∫</w:t>
      </w:r>
      <w:r w:rsidRPr="00514CC7">
        <w:rPr>
          <w:rFonts w:ascii="Arial" w:eastAsia="Calibri" w:hAnsi="Arial" w:cs="Arial"/>
          <w:vertAlign w:val="subscript"/>
          <w:lang w:val="es-ES_tradnl" w:eastAsia="en-US"/>
        </w:rPr>
        <w:t>i</w:t>
      </w:r>
      <w:r w:rsidRPr="00514CC7">
        <w:rPr>
          <w:rFonts w:ascii="Arial" w:eastAsiaTheme="minorHAnsi" w:hAnsi="Arial" w:cs="Arial"/>
          <w:lang w:val="es-ES_tradnl" w:eastAsia="en-US"/>
        </w:rPr>
        <w:t xml:space="preserve">: </w:t>
      </w:r>
      <w:r w:rsidRPr="00514CC7">
        <w:rPr>
          <w:rFonts w:ascii="Arial" w:eastAsia="Calibri" w:hAnsi="Arial" w:cs="Arial"/>
          <w:lang w:val="es-ES_tradnl" w:eastAsia="en-US"/>
        </w:rPr>
        <w:t>es el factor de expansión.</w:t>
      </w: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val="es-ES_tradnl" w:eastAsia="en-US"/>
        </w:rPr>
      </w:pPr>
      <w:r w:rsidRPr="00514CC7">
        <w:rPr>
          <w:rFonts w:ascii="Arial" w:eastAsia="Calibri" w:hAnsi="Arial" w:cs="Arial"/>
          <w:lang w:val="es-ES_tradnl" w:eastAsia="en-US"/>
        </w:rPr>
        <w:t>X</w:t>
      </w:r>
      <w:r w:rsidRPr="00514CC7">
        <w:rPr>
          <w:rFonts w:ascii="Arial" w:eastAsia="Calibri" w:hAnsi="Arial" w:cs="Arial"/>
          <w:vertAlign w:val="subscript"/>
          <w:lang w:val="es-ES_tradnl" w:eastAsia="en-US"/>
        </w:rPr>
        <w:t>i</w:t>
      </w:r>
      <w:r w:rsidRPr="00514CC7">
        <w:rPr>
          <w:rFonts w:ascii="Arial" w:eastAsiaTheme="minorHAnsi" w:hAnsi="Arial" w:cs="Arial"/>
          <w:lang w:val="es-ES_tradnl" w:eastAsia="en-US"/>
        </w:rPr>
        <w:t xml:space="preserve">: </w:t>
      </w:r>
      <w:r w:rsidRPr="00514CC7">
        <w:rPr>
          <w:rFonts w:ascii="Arial" w:eastAsia="Calibri" w:hAnsi="Arial" w:cs="Arial"/>
          <w:lang w:val="es-ES_tradnl" w:eastAsia="en-US"/>
        </w:rPr>
        <w:t>tributo, (número de árboles).</w:t>
      </w: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val="es-ES_tradnl" w:eastAsia="en-US"/>
        </w:rPr>
      </w:pPr>
      <w:proofErr w:type="gramStart"/>
      <w:r w:rsidRPr="00514CC7">
        <w:rPr>
          <w:rFonts w:ascii="Arial" w:eastAsia="Calibri" w:hAnsi="Arial" w:cs="Arial"/>
          <w:lang w:val="es-ES_tradnl" w:eastAsia="en-US"/>
        </w:rPr>
        <w:t>n</w:t>
      </w:r>
      <w:proofErr w:type="gramEnd"/>
      <w:r w:rsidRPr="00514CC7">
        <w:rPr>
          <w:rFonts w:ascii="Arial" w:eastAsiaTheme="minorHAnsi" w:hAnsi="Arial" w:cs="Arial"/>
          <w:lang w:val="es-ES_tradnl" w:eastAsia="en-US"/>
        </w:rPr>
        <w:t xml:space="preserve">: </w:t>
      </w:r>
      <w:r w:rsidRPr="00514CC7">
        <w:rPr>
          <w:rFonts w:ascii="Arial" w:eastAsia="Calibri" w:hAnsi="Arial" w:cs="Arial"/>
          <w:lang w:val="es-ES_tradnl" w:eastAsia="en-US"/>
        </w:rPr>
        <w:t>Número de parcelas por estrato.</w:t>
      </w:r>
    </w:p>
    <w:p w:rsidR="00514CC7" w:rsidRPr="00514CC7" w:rsidRDefault="00514CC7" w:rsidP="007E68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val="es-ES_tradnl" w:eastAsia="en-US"/>
        </w:rPr>
      </w:pPr>
      <w:proofErr w:type="gramStart"/>
      <w:r w:rsidRPr="00514CC7">
        <w:rPr>
          <w:rFonts w:ascii="Arial" w:eastAsiaTheme="minorHAnsi" w:hAnsi="Arial" w:cs="Arial"/>
          <w:i/>
          <w:lang w:val="es-ES_tradnl" w:eastAsia="en-US"/>
        </w:rPr>
        <w:t>α</w:t>
      </w:r>
      <w:proofErr w:type="gramEnd"/>
      <w:r w:rsidRPr="00514CC7">
        <w:rPr>
          <w:rFonts w:ascii="Arial" w:eastAsiaTheme="minorHAnsi" w:hAnsi="Arial" w:cs="Arial"/>
          <w:lang w:val="es-ES_tradnl" w:eastAsia="en-US"/>
        </w:rPr>
        <w:t xml:space="preserve">: </w:t>
      </w:r>
      <w:r w:rsidRPr="00514CC7">
        <w:rPr>
          <w:rFonts w:ascii="Arial" w:eastAsia="Calibri" w:hAnsi="Arial" w:cs="Arial"/>
          <w:lang w:val="es-ES_tradnl" w:eastAsia="en-US"/>
        </w:rPr>
        <w:t>Superficie de la parcela.</w:t>
      </w:r>
    </w:p>
    <w:p w:rsidR="00514CC7" w:rsidRDefault="00514CC7" w:rsidP="007E68DC">
      <w:pPr>
        <w:jc w:val="both"/>
        <w:rPr>
          <w:rFonts w:ascii="Arial" w:hAnsi="Arial" w:cs="Arial"/>
          <w:lang w:val="es-ES_tradnl"/>
        </w:rPr>
      </w:pPr>
    </w:p>
    <w:p w:rsidR="00514CC7" w:rsidRDefault="00AF556C" w:rsidP="007E68DC">
      <w:pPr>
        <w:pStyle w:val="Heading1"/>
        <w:jc w:val="both"/>
        <w:rPr>
          <w:lang w:val="es-ES_tradnl"/>
        </w:rPr>
      </w:pPr>
      <w:bookmarkStart w:id="3" w:name="_Toc355514712"/>
      <w:r>
        <w:rPr>
          <w:lang w:val="es-ES_tradnl"/>
        </w:rPr>
        <w:lastRenderedPageBreak/>
        <w:t>Resultados</w:t>
      </w:r>
      <w:bookmarkEnd w:id="3"/>
    </w:p>
    <w:p w:rsidR="00AF556C" w:rsidRDefault="00AF556C" w:rsidP="007E68DC">
      <w:pPr>
        <w:jc w:val="both"/>
        <w:rPr>
          <w:rFonts w:ascii="Arial" w:hAnsi="Arial" w:cs="Arial"/>
          <w:lang w:val="es-ES_tradnl"/>
        </w:rPr>
      </w:pPr>
    </w:p>
    <w:p w:rsidR="00F77827" w:rsidRDefault="00F77827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Se obtuvieron siete parcelas con presencia de especies en categorías de conservación. Las parcelas, que corresponde a una muestra de las parcelas realizadas en el monitoreo y descripción del Bosque Nativo (ver Informes sobre Cons</w:t>
      </w:r>
      <w:r w:rsidR="00852C9D">
        <w:rPr>
          <w:rFonts w:ascii="Arial" w:hAnsi="Arial" w:cs="Arial"/>
          <w:lang w:val="es-ES_tradnl"/>
        </w:rPr>
        <w:t>iderando</w:t>
      </w:r>
      <w:r>
        <w:rPr>
          <w:rFonts w:ascii="Arial" w:hAnsi="Arial" w:cs="Arial"/>
          <w:lang w:val="es-ES_tradnl"/>
        </w:rPr>
        <w:t xml:space="preserve"> 9.1.1 RCA 1167/2010 respecto de monitoreo de flora nativa).</w:t>
      </w:r>
    </w:p>
    <w:p w:rsidR="00F77827" w:rsidRDefault="00F77827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Las especies en categoría de conservación halladas en la partida de muestreos realizadas corresponde a las especies: </w:t>
      </w:r>
      <w:r w:rsidRPr="00F77827">
        <w:rPr>
          <w:rFonts w:ascii="Arial" w:hAnsi="Arial" w:cs="Arial"/>
          <w:lang w:val="es-ES_tradnl"/>
        </w:rPr>
        <w:t>Belloto (</w:t>
      </w:r>
      <w:proofErr w:type="spellStart"/>
      <w:r w:rsidRPr="00F77827">
        <w:rPr>
          <w:rFonts w:ascii="Arial" w:hAnsi="Arial" w:cs="Arial"/>
          <w:i/>
          <w:lang w:val="es-ES_tradnl"/>
        </w:rPr>
        <w:t>Beilschmiedia</w:t>
      </w:r>
      <w:proofErr w:type="spellEnd"/>
      <w:r w:rsidRPr="00F77827">
        <w:rPr>
          <w:rFonts w:ascii="Arial" w:hAnsi="Arial" w:cs="Arial"/>
          <w:i/>
          <w:lang w:val="es-ES_tradnl"/>
        </w:rPr>
        <w:t xml:space="preserve"> </w:t>
      </w:r>
      <w:proofErr w:type="spellStart"/>
      <w:r w:rsidRPr="00F77827">
        <w:rPr>
          <w:rFonts w:ascii="Arial" w:hAnsi="Arial" w:cs="Arial"/>
          <w:i/>
          <w:lang w:val="es-ES_tradnl"/>
        </w:rPr>
        <w:t>miersii</w:t>
      </w:r>
      <w:proofErr w:type="spellEnd"/>
      <w:r w:rsidRPr="00F77827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 xml:space="preserve">, </w:t>
      </w:r>
      <w:r w:rsidRPr="00F77827">
        <w:rPr>
          <w:rFonts w:ascii="Arial" w:hAnsi="Arial" w:cs="Arial"/>
          <w:lang w:val="es-ES_tradnl"/>
        </w:rPr>
        <w:t>Naranjillo (</w:t>
      </w:r>
      <w:proofErr w:type="spellStart"/>
      <w:r w:rsidRPr="00F77827">
        <w:rPr>
          <w:rFonts w:ascii="Arial" w:hAnsi="Arial" w:cs="Arial"/>
          <w:i/>
          <w:lang w:val="es-ES_tradnl"/>
        </w:rPr>
        <w:t>Citronella</w:t>
      </w:r>
      <w:proofErr w:type="spellEnd"/>
      <w:r w:rsidRPr="00F77827">
        <w:rPr>
          <w:rFonts w:ascii="Arial" w:hAnsi="Arial" w:cs="Arial"/>
          <w:i/>
          <w:lang w:val="es-ES_tradnl"/>
        </w:rPr>
        <w:t xml:space="preserve"> mucronata</w:t>
      </w:r>
      <w:r w:rsidRPr="00F77827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 xml:space="preserve">, </w:t>
      </w:r>
      <w:r w:rsidRPr="00F77827">
        <w:rPr>
          <w:rFonts w:ascii="Arial" w:hAnsi="Arial" w:cs="Arial"/>
          <w:lang w:val="es-ES_tradnl"/>
        </w:rPr>
        <w:t>Lingue (</w:t>
      </w:r>
      <w:proofErr w:type="spellStart"/>
      <w:r w:rsidRPr="00F77827">
        <w:rPr>
          <w:rFonts w:ascii="Arial" w:hAnsi="Arial" w:cs="Arial"/>
          <w:i/>
          <w:lang w:val="es-ES_tradnl"/>
        </w:rPr>
        <w:t>Persea</w:t>
      </w:r>
      <w:proofErr w:type="spellEnd"/>
      <w:r w:rsidRPr="00F77827">
        <w:rPr>
          <w:rFonts w:ascii="Arial" w:hAnsi="Arial" w:cs="Arial"/>
          <w:i/>
          <w:lang w:val="es-ES_tradnl"/>
        </w:rPr>
        <w:t xml:space="preserve"> lingue</w:t>
      </w:r>
      <w:r w:rsidRPr="00F77827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>.</w:t>
      </w:r>
    </w:p>
    <w:p w:rsidR="00F77827" w:rsidRDefault="00F77827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Las cualidades de los sectores evaluados en el muestreo se observan en el </w:t>
      </w:r>
      <w:r w:rsidR="00852C9D">
        <w:rPr>
          <w:rFonts w:ascii="Arial" w:hAnsi="Arial" w:cs="Arial"/>
          <w:lang w:val="es-ES_tradnl"/>
        </w:rPr>
        <w:t>A</w:t>
      </w:r>
      <w:r>
        <w:rPr>
          <w:rFonts w:ascii="Arial" w:hAnsi="Arial" w:cs="Arial"/>
          <w:lang w:val="es-ES_tradnl"/>
        </w:rPr>
        <w:t>nexo 1.</w:t>
      </w:r>
    </w:p>
    <w:p w:rsidR="00F77827" w:rsidRDefault="00F77827" w:rsidP="007E68DC">
      <w:pPr>
        <w:jc w:val="both"/>
        <w:rPr>
          <w:rFonts w:ascii="Arial" w:hAnsi="Arial" w:cs="Arial"/>
          <w:lang w:val="es-ES_tradnl"/>
        </w:rPr>
      </w:pPr>
    </w:p>
    <w:p w:rsidR="00AF556C" w:rsidRDefault="00AF556C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br w:type="page"/>
      </w:r>
    </w:p>
    <w:p w:rsidR="00AF556C" w:rsidRDefault="00AF556C" w:rsidP="007E68DC">
      <w:pPr>
        <w:pStyle w:val="Heading1"/>
        <w:jc w:val="both"/>
        <w:rPr>
          <w:lang w:val="es-ES_tradnl"/>
        </w:rPr>
      </w:pPr>
      <w:bookmarkStart w:id="4" w:name="_Toc355514713"/>
      <w:r>
        <w:rPr>
          <w:lang w:val="es-ES_tradnl"/>
        </w:rPr>
        <w:lastRenderedPageBreak/>
        <w:t>Planificación</w:t>
      </w:r>
      <w:bookmarkEnd w:id="4"/>
    </w:p>
    <w:p w:rsidR="00AF556C" w:rsidRDefault="00AF556C" w:rsidP="007E68DC">
      <w:pPr>
        <w:jc w:val="both"/>
        <w:rPr>
          <w:rFonts w:ascii="Arial" w:hAnsi="Arial" w:cs="Arial"/>
          <w:lang w:val="es-ES_tradnl"/>
        </w:rPr>
      </w:pPr>
    </w:p>
    <w:p w:rsidR="00AF556C" w:rsidRDefault="00AF556C" w:rsidP="007E68D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requerimiento señalado en el considerando 9</w:t>
      </w:r>
      <w:r w:rsidR="00852C9D">
        <w:rPr>
          <w:rFonts w:ascii="Arial" w:hAnsi="Arial" w:cs="Arial"/>
          <w:lang w:val="es-ES_tradnl"/>
        </w:rPr>
        <w:t>.</w:t>
      </w:r>
      <w:r>
        <w:rPr>
          <w:rFonts w:ascii="Arial" w:hAnsi="Arial" w:cs="Arial"/>
          <w:lang w:val="es-ES_tradnl"/>
        </w:rPr>
        <w:t xml:space="preserve">1.2, señala la </w:t>
      </w:r>
      <w:r w:rsidR="00F77827">
        <w:rPr>
          <w:rFonts w:ascii="Arial" w:hAnsi="Arial" w:cs="Arial"/>
          <w:lang w:val="es-ES_tradnl"/>
        </w:rPr>
        <w:t>realización</w:t>
      </w:r>
      <w:r>
        <w:rPr>
          <w:rFonts w:ascii="Arial" w:hAnsi="Arial" w:cs="Arial"/>
          <w:lang w:val="es-ES_tradnl"/>
        </w:rPr>
        <w:t xml:space="preserve"> de una evaluación al año durante el </w:t>
      </w:r>
      <w:r w:rsidR="00F77827">
        <w:rPr>
          <w:rFonts w:ascii="Arial" w:hAnsi="Arial" w:cs="Arial"/>
          <w:lang w:val="es-ES_tradnl"/>
        </w:rPr>
        <w:t>período</w:t>
      </w:r>
      <w:r>
        <w:rPr>
          <w:rFonts w:ascii="Arial" w:hAnsi="Arial" w:cs="Arial"/>
          <w:lang w:val="es-ES_tradnl"/>
        </w:rPr>
        <w:t xml:space="preserve"> de mayor actividad </w:t>
      </w:r>
      <w:r w:rsidR="00F77827">
        <w:rPr>
          <w:rFonts w:ascii="Arial" w:hAnsi="Arial" w:cs="Arial"/>
          <w:lang w:val="es-ES_tradnl"/>
        </w:rPr>
        <w:t>fenológicas</w:t>
      </w:r>
      <w:r>
        <w:rPr>
          <w:rFonts w:ascii="Arial" w:hAnsi="Arial" w:cs="Arial"/>
          <w:lang w:val="es-ES_tradnl"/>
        </w:rPr>
        <w:t xml:space="preserve">, este está considerado en su </w:t>
      </w:r>
      <w:r w:rsidR="00F77827">
        <w:rPr>
          <w:rFonts w:ascii="Arial" w:hAnsi="Arial" w:cs="Arial"/>
          <w:lang w:val="es-ES_tradnl"/>
        </w:rPr>
        <w:t>realización</w:t>
      </w:r>
      <w:r>
        <w:rPr>
          <w:rFonts w:ascii="Arial" w:hAnsi="Arial" w:cs="Arial"/>
          <w:lang w:val="es-ES_tradnl"/>
        </w:rPr>
        <w:t xml:space="preserve"> en los meses de septiembre (finales de ultima lluvia invernal) a diciembre (inicio del periodo estival). La </w:t>
      </w:r>
      <w:r w:rsidR="00F77827">
        <w:rPr>
          <w:rFonts w:ascii="Arial" w:hAnsi="Arial" w:cs="Arial"/>
          <w:lang w:val="es-ES_tradnl"/>
        </w:rPr>
        <w:t>frecuencia</w:t>
      </w:r>
      <w:r>
        <w:rPr>
          <w:rFonts w:ascii="Arial" w:hAnsi="Arial" w:cs="Arial"/>
          <w:lang w:val="es-ES_tradnl"/>
        </w:rPr>
        <w:t xml:space="preserve"> es anual y se establecen sus cualidades en cada inventario.</w:t>
      </w:r>
    </w:p>
    <w:p w:rsidR="00F77827" w:rsidRDefault="00F77827" w:rsidP="007E68DC">
      <w:pPr>
        <w:jc w:val="both"/>
        <w:rPr>
          <w:rFonts w:ascii="Arial" w:hAnsi="Arial" w:cs="Arial"/>
          <w:lang w:val="es-ES_tradnl"/>
        </w:rPr>
      </w:pPr>
    </w:p>
    <w:p w:rsidR="00AF556C" w:rsidRPr="00A73796" w:rsidRDefault="00AF556C" w:rsidP="007E68DC">
      <w:pPr>
        <w:jc w:val="both"/>
        <w:rPr>
          <w:rFonts w:ascii="Arial" w:hAnsi="Arial" w:cs="Arial"/>
          <w:lang w:val="es-ES_tradnl"/>
        </w:rPr>
      </w:pPr>
    </w:p>
    <w:p w:rsidR="00AF556C" w:rsidRDefault="00AF556C" w:rsidP="007E68DC">
      <w:pPr>
        <w:jc w:val="both"/>
      </w:pPr>
      <w:r>
        <w:br w:type="page"/>
      </w:r>
    </w:p>
    <w:p w:rsidR="00AF556C" w:rsidRDefault="00AF556C" w:rsidP="007E68DC">
      <w:pPr>
        <w:pStyle w:val="Heading1"/>
        <w:jc w:val="both"/>
      </w:pPr>
      <w:bookmarkStart w:id="5" w:name="_Toc355514714"/>
      <w:r>
        <w:lastRenderedPageBreak/>
        <w:t>Referencias</w:t>
      </w:r>
      <w:bookmarkEnd w:id="5"/>
    </w:p>
    <w:p w:rsidR="00AF556C" w:rsidRPr="00046BA4" w:rsidRDefault="00AF556C" w:rsidP="007E68DC">
      <w:pPr>
        <w:jc w:val="both"/>
        <w:rPr>
          <w:rFonts w:ascii="Arial" w:hAnsi="Arial" w:cs="Arial"/>
        </w:rPr>
      </w:pP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7E68DC">
        <w:rPr>
          <w:rFonts w:ascii="Arial" w:hAnsi="Arial" w:cs="Arial"/>
        </w:rPr>
        <w:t>Ramírez R., C. San Martin, J. San Martin y R. Villaseñor. 2004. Comparación fitosociológica de los bosques de Belloto (</w:t>
      </w:r>
      <w:proofErr w:type="spellStart"/>
      <w:r w:rsidRPr="007E68DC">
        <w:rPr>
          <w:rFonts w:ascii="Arial" w:hAnsi="Arial" w:cs="Arial"/>
        </w:rPr>
        <w:t>Beilschmiedia</w:t>
      </w:r>
      <w:proofErr w:type="spellEnd"/>
      <w:r w:rsidRPr="007E68DC">
        <w:rPr>
          <w:rFonts w:ascii="Arial" w:hAnsi="Arial" w:cs="Arial"/>
        </w:rPr>
        <w:t xml:space="preserve">, </w:t>
      </w:r>
      <w:proofErr w:type="spellStart"/>
      <w:r w:rsidRPr="007E68DC">
        <w:rPr>
          <w:rFonts w:ascii="Arial" w:hAnsi="Arial" w:cs="Arial"/>
        </w:rPr>
        <w:t>Lauraceae</w:t>
      </w:r>
      <w:proofErr w:type="spellEnd"/>
      <w:r w:rsidRPr="007E68DC">
        <w:rPr>
          <w:rFonts w:ascii="Arial" w:hAnsi="Arial" w:cs="Arial"/>
        </w:rPr>
        <w:t>) en Chile central. Bosque, 25, 1, pp. 69-85.</w:t>
      </w: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7E68DC">
        <w:rPr>
          <w:rFonts w:ascii="Arial" w:hAnsi="Arial" w:cs="Arial"/>
        </w:rPr>
        <w:t>Villaseñor R. 2007. Informe de vegetación y flora para declaración de impacto ambiental de ampliación rajo mina. Informe adjunto a la DIA del proyecto: Continuación Norte Rajo Abierto El Soldado. SEIA, Valparaíso, Chile</w:t>
      </w: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7E68DC">
        <w:rPr>
          <w:rFonts w:ascii="Arial" w:hAnsi="Arial" w:cs="Arial"/>
        </w:rPr>
        <w:t xml:space="preserve">Iriarte A, J </w:t>
      </w:r>
      <w:proofErr w:type="spellStart"/>
      <w:r w:rsidRPr="007E68DC">
        <w:rPr>
          <w:rFonts w:ascii="Arial" w:hAnsi="Arial" w:cs="Arial"/>
        </w:rPr>
        <w:t>Armesto</w:t>
      </w:r>
      <w:proofErr w:type="spellEnd"/>
      <w:r w:rsidRPr="007E68DC">
        <w:rPr>
          <w:rFonts w:ascii="Arial" w:hAnsi="Arial" w:cs="Arial"/>
        </w:rPr>
        <w:t>, C Smith &amp; J Mella 1992 Estudios de Ecología animal y vegetal de la zona de El Soldado, V región.</w:t>
      </w: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7E68DC">
        <w:rPr>
          <w:rFonts w:ascii="Arial" w:hAnsi="Arial" w:cs="Arial"/>
        </w:rPr>
        <w:t>Gajardo R 1981 Interpretación histórica y perspectivas en el uso del matorral esclerófilo. In: I SEMINARIO-TALLER “Bases Biológicas para el Uso y Manejo de Recursos Naturales Renovables: Recursos de la zona de matorral y bosque esclerófilo de Chile Central”. Monografías Biológicas 1: 55-63.</w:t>
      </w: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proofErr w:type="spellStart"/>
      <w:r w:rsidRPr="007E68DC">
        <w:rPr>
          <w:rFonts w:ascii="Arial" w:hAnsi="Arial" w:cs="Arial"/>
        </w:rPr>
        <w:t>Armesto</w:t>
      </w:r>
      <w:proofErr w:type="spellEnd"/>
      <w:r w:rsidRPr="007E68DC">
        <w:rPr>
          <w:rFonts w:ascii="Arial" w:hAnsi="Arial" w:cs="Arial"/>
        </w:rPr>
        <w:t xml:space="preserve"> JJ 1977 Análisis de la vegetación en un gradiente ambiental de la zona mediterránea de Chile.  Tesis de Licenciatura, Facultad de Ciencias, Universidad de Chile, Santiago.</w:t>
      </w:r>
    </w:p>
    <w:p w:rsidR="00AF556C" w:rsidRPr="007E68DC" w:rsidRDefault="00AF556C" w:rsidP="007E68DC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7E68DC">
        <w:rPr>
          <w:rFonts w:ascii="Arial" w:hAnsi="Arial" w:cs="Arial"/>
        </w:rPr>
        <w:t>Urrutia J. 2001. Catastro de la especie forestal belloto del norte En el área El Soldado. Informe. El Soldado, Nogales, Chile.</w:t>
      </w:r>
    </w:p>
    <w:p w:rsidR="00AF556C" w:rsidRPr="0021656A" w:rsidRDefault="00AF556C" w:rsidP="007E68DC">
      <w:pPr>
        <w:jc w:val="both"/>
        <w:rPr>
          <w:rFonts w:ascii="Arial" w:hAnsi="Arial" w:cs="Arial"/>
          <w:b/>
        </w:rPr>
      </w:pPr>
    </w:p>
    <w:p w:rsidR="00AF556C" w:rsidRDefault="00AF556C" w:rsidP="007E68DC">
      <w:pPr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F7488" w:rsidRDefault="00606146" w:rsidP="007E68DC">
      <w:pPr>
        <w:pStyle w:val="Heading1"/>
        <w:jc w:val="both"/>
      </w:pPr>
      <w:bookmarkStart w:id="6" w:name="_Toc355514715"/>
      <w:r>
        <w:lastRenderedPageBreak/>
        <w:t>Anexo</w:t>
      </w:r>
      <w:bookmarkEnd w:id="6"/>
    </w:p>
    <w:p w:rsidR="00606146" w:rsidRDefault="00606146" w:rsidP="007E68DC">
      <w:pPr>
        <w:jc w:val="both"/>
        <w:rPr>
          <w:rFonts w:ascii="Arial" w:hAnsi="Arial" w:cs="Arial"/>
          <w:b/>
        </w:rPr>
      </w:pPr>
    </w:p>
    <w:p w:rsidR="00606146" w:rsidRDefault="00606146" w:rsidP="007E68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1: </w:t>
      </w:r>
      <w:r w:rsidR="00F77827">
        <w:rPr>
          <w:rFonts w:ascii="Arial" w:hAnsi="Arial" w:cs="Arial"/>
          <w:b/>
        </w:rPr>
        <w:t>Muestreo Flora Nativa en Conservación</w:t>
      </w:r>
      <w:r w:rsidR="0065072C">
        <w:rPr>
          <w:rFonts w:ascii="Arial" w:hAnsi="Arial" w:cs="Arial"/>
          <w:b/>
        </w:rPr>
        <w:t>.</w:t>
      </w:r>
    </w:p>
    <w:p w:rsidR="00046BA4" w:rsidRDefault="00046BA4" w:rsidP="007E68DC">
      <w:pPr>
        <w:jc w:val="both"/>
        <w:rPr>
          <w:rFonts w:ascii="Arial" w:hAnsi="Arial" w:cs="Arial"/>
          <w:b/>
        </w:rPr>
      </w:pPr>
    </w:p>
    <w:sectPr w:rsidR="00046BA4" w:rsidSect="0043200F">
      <w:headerReference w:type="default" r:id="rId9"/>
      <w:footerReference w:type="default" r:id="rId10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D9" w:rsidRDefault="00FA30D9" w:rsidP="00F66629">
      <w:pPr>
        <w:spacing w:after="0" w:line="240" w:lineRule="auto"/>
      </w:pPr>
      <w:r>
        <w:separator/>
      </w:r>
    </w:p>
  </w:endnote>
  <w:endnote w:type="continuationSeparator" w:id="0">
    <w:p w:rsidR="00FA30D9" w:rsidRDefault="00FA30D9" w:rsidP="00F6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16340"/>
      <w:docPartObj>
        <w:docPartGallery w:val="Page Numbers (Bottom of Page)"/>
        <w:docPartUnique/>
      </w:docPartObj>
    </w:sdtPr>
    <w:sdtEndPr/>
    <w:sdtContent>
      <w:p w:rsidR="00B205A3" w:rsidRDefault="00306DC4">
        <w:pPr>
          <w:pStyle w:val="Footer"/>
          <w:jc w:val="right"/>
        </w:pPr>
        <w:r w:rsidRPr="0043200F">
          <w:rPr>
            <w:rFonts w:ascii="Arial" w:hAnsi="Arial" w:cs="Arial"/>
            <w:sz w:val="18"/>
            <w:szCs w:val="18"/>
          </w:rPr>
          <w:fldChar w:fldCharType="begin"/>
        </w:r>
        <w:r w:rsidR="00B205A3" w:rsidRPr="0043200F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3200F">
          <w:rPr>
            <w:rFonts w:ascii="Arial" w:hAnsi="Arial" w:cs="Arial"/>
            <w:sz w:val="18"/>
            <w:szCs w:val="18"/>
          </w:rPr>
          <w:fldChar w:fldCharType="separate"/>
        </w:r>
        <w:r w:rsidR="00997DFA">
          <w:rPr>
            <w:rFonts w:ascii="Arial" w:hAnsi="Arial" w:cs="Arial"/>
            <w:noProof/>
            <w:sz w:val="18"/>
            <w:szCs w:val="18"/>
          </w:rPr>
          <w:t>9</w:t>
        </w:r>
        <w:r w:rsidRPr="004320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205A3" w:rsidRDefault="00B205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D9" w:rsidRDefault="00FA30D9" w:rsidP="00F66629">
      <w:pPr>
        <w:spacing w:after="0" w:line="240" w:lineRule="auto"/>
      </w:pPr>
      <w:r>
        <w:separator/>
      </w:r>
    </w:p>
  </w:footnote>
  <w:footnote w:type="continuationSeparator" w:id="0">
    <w:p w:rsidR="00FA30D9" w:rsidRDefault="00FA30D9" w:rsidP="00F6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A3" w:rsidRDefault="00B205A3" w:rsidP="00F66629">
    <w:pPr>
      <w:pStyle w:val="Header"/>
      <w:pBdr>
        <w:bottom w:val="single" w:sz="4" w:space="1" w:color="auto"/>
      </w:pBd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438150</wp:posOffset>
          </wp:positionV>
          <wp:extent cx="1898015" cy="476250"/>
          <wp:effectExtent l="19050" t="0" r="6985" b="0"/>
          <wp:wrapNone/>
          <wp:docPr id="2" name="Picture 2" descr="LogoP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P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205A3" w:rsidRDefault="00B205A3" w:rsidP="00F66629">
    <w:pPr>
      <w:pStyle w:val="Header"/>
      <w:pBdr>
        <w:bottom w:val="single" w:sz="4" w:space="1" w:color="auto"/>
      </w:pBdr>
    </w:pPr>
  </w:p>
  <w:p w:rsidR="00B205A3" w:rsidRDefault="00B205A3" w:rsidP="00F66629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140"/>
    <w:multiLevelType w:val="hybridMultilevel"/>
    <w:tmpl w:val="DDDA9A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6F4F"/>
    <w:multiLevelType w:val="hybridMultilevel"/>
    <w:tmpl w:val="061A7E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6716E"/>
    <w:multiLevelType w:val="hybridMultilevel"/>
    <w:tmpl w:val="DC36B27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C56C0"/>
    <w:multiLevelType w:val="hybridMultilevel"/>
    <w:tmpl w:val="83B4F5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B72B7"/>
    <w:multiLevelType w:val="hybridMultilevel"/>
    <w:tmpl w:val="523C5E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A6FF2"/>
    <w:multiLevelType w:val="hybridMultilevel"/>
    <w:tmpl w:val="E9BA1C8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34990"/>
    <w:multiLevelType w:val="hybridMultilevel"/>
    <w:tmpl w:val="CBFE87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04F32"/>
    <w:multiLevelType w:val="hybridMultilevel"/>
    <w:tmpl w:val="08A88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B784E"/>
    <w:multiLevelType w:val="hybridMultilevel"/>
    <w:tmpl w:val="5B3C66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03E51"/>
    <w:multiLevelType w:val="hybridMultilevel"/>
    <w:tmpl w:val="F4F4DD3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AD42C9"/>
    <w:multiLevelType w:val="hybridMultilevel"/>
    <w:tmpl w:val="2C869816"/>
    <w:lvl w:ilvl="0" w:tplc="1BFE3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B07F5"/>
    <w:multiLevelType w:val="hybridMultilevel"/>
    <w:tmpl w:val="BA000C7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DF667F"/>
    <w:multiLevelType w:val="hybridMultilevel"/>
    <w:tmpl w:val="DCE4AD2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6E"/>
    <w:rsid w:val="0001346E"/>
    <w:rsid w:val="00046BA4"/>
    <w:rsid w:val="00047C4A"/>
    <w:rsid w:val="00056D8D"/>
    <w:rsid w:val="000A2D63"/>
    <w:rsid w:val="000B1DC2"/>
    <w:rsid w:val="000C7EE0"/>
    <w:rsid w:val="001163A6"/>
    <w:rsid w:val="00123C5B"/>
    <w:rsid w:val="0018282F"/>
    <w:rsid w:val="001B7270"/>
    <w:rsid w:val="001F6EC8"/>
    <w:rsid w:val="00205BAA"/>
    <w:rsid w:val="0021626F"/>
    <w:rsid w:val="0021656A"/>
    <w:rsid w:val="00227ABF"/>
    <w:rsid w:val="002656EF"/>
    <w:rsid w:val="00274B04"/>
    <w:rsid w:val="002A074D"/>
    <w:rsid w:val="002D3764"/>
    <w:rsid w:val="002D530F"/>
    <w:rsid w:val="00306DC4"/>
    <w:rsid w:val="00316107"/>
    <w:rsid w:val="00330A3D"/>
    <w:rsid w:val="00332113"/>
    <w:rsid w:val="00337B1C"/>
    <w:rsid w:val="003515A2"/>
    <w:rsid w:val="00383A00"/>
    <w:rsid w:val="003915F6"/>
    <w:rsid w:val="003E7C6F"/>
    <w:rsid w:val="00422903"/>
    <w:rsid w:val="00425038"/>
    <w:rsid w:val="0043200F"/>
    <w:rsid w:val="004379F4"/>
    <w:rsid w:val="00444ED1"/>
    <w:rsid w:val="0046460C"/>
    <w:rsid w:val="0047752A"/>
    <w:rsid w:val="004D1498"/>
    <w:rsid w:val="004D37E3"/>
    <w:rsid w:val="00513747"/>
    <w:rsid w:val="00514CC7"/>
    <w:rsid w:val="00520EF4"/>
    <w:rsid w:val="0057772F"/>
    <w:rsid w:val="00593088"/>
    <w:rsid w:val="005C4536"/>
    <w:rsid w:val="005F7488"/>
    <w:rsid w:val="006023A9"/>
    <w:rsid w:val="00606146"/>
    <w:rsid w:val="00612C49"/>
    <w:rsid w:val="00615E93"/>
    <w:rsid w:val="00620241"/>
    <w:rsid w:val="0062240C"/>
    <w:rsid w:val="006414FA"/>
    <w:rsid w:val="0065072C"/>
    <w:rsid w:val="006879D7"/>
    <w:rsid w:val="006A5D88"/>
    <w:rsid w:val="006C5CAB"/>
    <w:rsid w:val="006E7881"/>
    <w:rsid w:val="006F3BF8"/>
    <w:rsid w:val="00721737"/>
    <w:rsid w:val="00723C90"/>
    <w:rsid w:val="007353AC"/>
    <w:rsid w:val="007455F6"/>
    <w:rsid w:val="0076216F"/>
    <w:rsid w:val="00777068"/>
    <w:rsid w:val="00781B66"/>
    <w:rsid w:val="00784F68"/>
    <w:rsid w:val="00786134"/>
    <w:rsid w:val="00797794"/>
    <w:rsid w:val="00797942"/>
    <w:rsid w:val="007A0381"/>
    <w:rsid w:val="007A25ED"/>
    <w:rsid w:val="007C578B"/>
    <w:rsid w:val="007C76ED"/>
    <w:rsid w:val="007E68DC"/>
    <w:rsid w:val="008151A8"/>
    <w:rsid w:val="00841D6A"/>
    <w:rsid w:val="008477EA"/>
    <w:rsid w:val="00852C9D"/>
    <w:rsid w:val="00885D3B"/>
    <w:rsid w:val="008905B3"/>
    <w:rsid w:val="00890793"/>
    <w:rsid w:val="0089463B"/>
    <w:rsid w:val="008E6930"/>
    <w:rsid w:val="008F7B51"/>
    <w:rsid w:val="00932E44"/>
    <w:rsid w:val="0096231F"/>
    <w:rsid w:val="00997DFA"/>
    <w:rsid w:val="009A759E"/>
    <w:rsid w:val="009B7E1E"/>
    <w:rsid w:val="009D540B"/>
    <w:rsid w:val="009D5E8E"/>
    <w:rsid w:val="009E3D2F"/>
    <w:rsid w:val="009F073A"/>
    <w:rsid w:val="009F55CF"/>
    <w:rsid w:val="00A11862"/>
    <w:rsid w:val="00A511CF"/>
    <w:rsid w:val="00A52380"/>
    <w:rsid w:val="00A54E87"/>
    <w:rsid w:val="00A71B89"/>
    <w:rsid w:val="00A73796"/>
    <w:rsid w:val="00AC124E"/>
    <w:rsid w:val="00AC49CB"/>
    <w:rsid w:val="00AD12FC"/>
    <w:rsid w:val="00AE3F12"/>
    <w:rsid w:val="00AF556C"/>
    <w:rsid w:val="00AF719C"/>
    <w:rsid w:val="00B15B41"/>
    <w:rsid w:val="00B16A83"/>
    <w:rsid w:val="00B205A3"/>
    <w:rsid w:val="00B3503C"/>
    <w:rsid w:val="00B74276"/>
    <w:rsid w:val="00BD00BC"/>
    <w:rsid w:val="00BD4A10"/>
    <w:rsid w:val="00BE3423"/>
    <w:rsid w:val="00C179AE"/>
    <w:rsid w:val="00C878EF"/>
    <w:rsid w:val="00CC2255"/>
    <w:rsid w:val="00D157E2"/>
    <w:rsid w:val="00D3531F"/>
    <w:rsid w:val="00D41C00"/>
    <w:rsid w:val="00D4366A"/>
    <w:rsid w:val="00D649A2"/>
    <w:rsid w:val="00D7768D"/>
    <w:rsid w:val="00D90E3C"/>
    <w:rsid w:val="00DA75A7"/>
    <w:rsid w:val="00DD2C47"/>
    <w:rsid w:val="00E26A37"/>
    <w:rsid w:val="00E614EA"/>
    <w:rsid w:val="00E629F0"/>
    <w:rsid w:val="00E6642D"/>
    <w:rsid w:val="00F02603"/>
    <w:rsid w:val="00F37B6D"/>
    <w:rsid w:val="00F621D5"/>
    <w:rsid w:val="00F66629"/>
    <w:rsid w:val="00F77827"/>
    <w:rsid w:val="00FA1810"/>
    <w:rsid w:val="00FA30D9"/>
    <w:rsid w:val="00FD09BF"/>
    <w:rsid w:val="00FD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29"/>
  </w:style>
  <w:style w:type="paragraph" w:styleId="Footer">
    <w:name w:val="footer"/>
    <w:basedOn w:val="Normal"/>
    <w:link w:val="Foot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29"/>
  </w:style>
  <w:style w:type="paragraph" w:styleId="BalloonText">
    <w:name w:val="Balloon Text"/>
    <w:basedOn w:val="Normal"/>
    <w:link w:val="BalloonTextCh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4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40B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2F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12F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8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1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5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29"/>
  </w:style>
  <w:style w:type="paragraph" w:styleId="Footer">
    <w:name w:val="footer"/>
    <w:basedOn w:val="Normal"/>
    <w:link w:val="FooterChar"/>
    <w:uiPriority w:val="99"/>
    <w:unhideWhenUsed/>
    <w:rsid w:val="00F666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29"/>
  </w:style>
  <w:style w:type="paragraph" w:styleId="BalloonText">
    <w:name w:val="Balloon Text"/>
    <w:basedOn w:val="Normal"/>
    <w:link w:val="BalloonTextChar"/>
    <w:uiPriority w:val="99"/>
    <w:semiHidden/>
    <w:unhideWhenUsed/>
    <w:rsid w:val="00F6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9E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D54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4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40B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2F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D12F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12F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8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A5F3A-3547-411C-B132-66399B74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1110</Words>
  <Characters>6331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Anglo American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AMBIOS Ltda</dc:creator>
  <cp:lastModifiedBy>Martinez Nuñez, Ema Olivia</cp:lastModifiedBy>
  <cp:revision>2</cp:revision>
  <cp:lastPrinted>2011-12-15T17:29:00Z</cp:lastPrinted>
  <dcterms:created xsi:type="dcterms:W3CDTF">2013-05-05T20:06:00Z</dcterms:created>
  <dcterms:modified xsi:type="dcterms:W3CDTF">2013-05-05T20:06:00Z</dcterms:modified>
</cp:coreProperties>
</file>