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D5AD5A" w14:textId="368982D4" w:rsidR="009330C2" w:rsidRPr="00205C39" w:rsidRDefault="0024589F" w:rsidP="009330C2">
      <w:pPr>
        <w:pStyle w:val="Ttulo4"/>
        <w:rPr>
          <w:rFonts w:asciiTheme="minorHAnsi" w:hAnsiTheme="minorHAnsi"/>
          <w:sz w:val="22"/>
        </w:rPr>
      </w:pPr>
      <w:r>
        <w:rPr>
          <w:rFonts w:asciiTheme="minorHAnsi" w:hAnsiTheme="minorHAnsi"/>
          <w:sz w:val="22"/>
        </w:rPr>
        <w:t>EIS</w:t>
      </w:r>
    </w:p>
    <w:p w14:paraId="31682319" w14:textId="114A4C86" w:rsidR="009330C2" w:rsidRPr="00F838EA" w:rsidRDefault="009330C2" w:rsidP="009330C2">
      <w:pPr>
        <w:tabs>
          <w:tab w:val="left" w:pos="3093"/>
        </w:tabs>
        <w:spacing w:after="0"/>
        <w:ind w:left="3969" w:right="51"/>
        <w:jc w:val="both"/>
        <w:rPr>
          <w:rFonts w:eastAsia="Arial Unicode MS" w:cs="Arial Unicode MS"/>
          <w:b/>
          <w:spacing w:val="2"/>
        </w:rPr>
      </w:pPr>
      <w:r w:rsidRPr="00F838EA">
        <w:rPr>
          <w:rFonts w:cstheme="minorHAnsi"/>
          <w:b/>
        </w:rPr>
        <w:t>DICTAMEN DEL PROCEDIMIENTO</w:t>
      </w:r>
      <w:r w:rsidRPr="00F838EA">
        <w:rPr>
          <w:rFonts w:eastAsia="Arial Unicode MS" w:cs="Arial Unicode MS"/>
          <w:b/>
          <w:spacing w:val="2"/>
        </w:rPr>
        <w:t xml:space="preserve"> AD</w:t>
      </w:r>
      <w:r>
        <w:rPr>
          <w:rFonts w:eastAsia="Arial Unicode MS" w:cs="Arial Unicode MS"/>
          <w:b/>
          <w:spacing w:val="2"/>
        </w:rPr>
        <w:t xml:space="preserve">MINISTRATIVO SANCIONATORIO ROL </w:t>
      </w:r>
      <w:r w:rsidR="00EF55E0">
        <w:rPr>
          <w:rFonts w:eastAsia="Arial Unicode MS" w:cs="Arial Unicode MS"/>
          <w:b/>
          <w:spacing w:val="2"/>
        </w:rPr>
        <w:t>D-002-2020</w:t>
      </w:r>
      <w:r w:rsidR="000659BF">
        <w:rPr>
          <w:rFonts w:eastAsia="Arial Unicode MS" w:cs="Arial Unicode MS"/>
          <w:b/>
          <w:spacing w:val="2"/>
        </w:rPr>
        <w:t>, SEGUIDO EN CONTRA DE</w:t>
      </w:r>
      <w:r w:rsidR="00EF55E0">
        <w:rPr>
          <w:rFonts w:eastAsia="Arial Unicode MS" w:cs="Arial Unicode MS"/>
          <w:b/>
          <w:spacing w:val="2"/>
        </w:rPr>
        <w:t xml:space="preserve"> SOCIEDAD COMERCIAL MONTAÑITA LIMITADA</w:t>
      </w:r>
      <w:r w:rsidR="00B35AF1">
        <w:rPr>
          <w:rFonts w:eastAsia="Arial Unicode MS" w:cs="Arial Unicode MS"/>
          <w:b/>
          <w:spacing w:val="2"/>
        </w:rPr>
        <w:t xml:space="preserve">, TITULAR DE </w:t>
      </w:r>
      <w:r w:rsidR="00EF55E0">
        <w:rPr>
          <w:rFonts w:eastAsia="Arial Unicode MS" w:cs="Arial Unicode MS"/>
          <w:b/>
          <w:spacing w:val="2"/>
        </w:rPr>
        <w:t>PUB LIVING LOFT</w:t>
      </w:r>
      <w:r w:rsidR="00B35AF1">
        <w:rPr>
          <w:rFonts w:eastAsia="Arial Unicode MS" w:cs="Arial Unicode MS"/>
          <w:b/>
          <w:spacing w:val="2"/>
        </w:rPr>
        <w:t>.</w:t>
      </w:r>
    </w:p>
    <w:p w14:paraId="031741EA" w14:textId="77777777" w:rsidR="009330C2" w:rsidRPr="009330C2" w:rsidRDefault="009330C2" w:rsidP="009330C2">
      <w:pPr>
        <w:tabs>
          <w:tab w:val="left" w:pos="4111"/>
        </w:tabs>
        <w:spacing w:after="0"/>
        <w:ind w:left="3969"/>
        <w:jc w:val="both"/>
        <w:rPr>
          <w:rFonts w:eastAsia="Times New Roman" w:cstheme="minorHAnsi"/>
          <w:b/>
          <w:caps/>
          <w:lang w:eastAsia="es-CL"/>
        </w:rPr>
      </w:pPr>
    </w:p>
    <w:p w14:paraId="2E485A97" w14:textId="77777777" w:rsidR="009330C2" w:rsidRPr="00F838EA" w:rsidRDefault="009330C2" w:rsidP="009330C2">
      <w:pPr>
        <w:overflowPunct w:val="0"/>
        <w:autoSpaceDE w:val="0"/>
        <w:autoSpaceDN w:val="0"/>
        <w:adjustRightInd w:val="0"/>
        <w:spacing w:after="0"/>
        <w:jc w:val="both"/>
        <w:rPr>
          <w:rFonts w:eastAsia="Times New Roman" w:cstheme="minorHAnsi"/>
          <w:lang w:val="es-ES" w:eastAsia="es-ES"/>
        </w:rPr>
      </w:pPr>
    </w:p>
    <w:p w14:paraId="28C82F9F" w14:textId="77777777" w:rsidR="009330C2" w:rsidRPr="00F838EA" w:rsidRDefault="009330C2" w:rsidP="009330C2">
      <w:pPr>
        <w:pStyle w:val="Prrafodelista"/>
        <w:numPr>
          <w:ilvl w:val="0"/>
          <w:numId w:val="3"/>
        </w:numPr>
        <w:tabs>
          <w:tab w:val="left" w:pos="4536"/>
        </w:tabs>
        <w:suppressAutoHyphens/>
        <w:spacing w:after="0"/>
        <w:ind w:left="0" w:firstLine="3969"/>
        <w:contextualSpacing w:val="0"/>
        <w:jc w:val="both"/>
        <w:rPr>
          <w:rFonts w:cs="Calibri"/>
          <w:b/>
          <w:kern w:val="2"/>
          <w:u w:val="single"/>
          <w:lang w:val="es-MX" w:eastAsia="hi-IN" w:bidi="hi-IN"/>
        </w:rPr>
      </w:pPr>
      <w:r w:rsidRPr="00F838EA">
        <w:rPr>
          <w:rFonts w:cs="Calibri"/>
          <w:b/>
          <w:u w:val="single"/>
          <w:lang w:eastAsia="es-CL"/>
        </w:rPr>
        <w:t>MARCO</w:t>
      </w:r>
      <w:r w:rsidRPr="00F838EA">
        <w:rPr>
          <w:rFonts w:cs="Calibri"/>
          <w:b/>
          <w:kern w:val="2"/>
          <w:u w:val="single"/>
          <w:lang w:val="es-MX" w:eastAsia="hi-IN" w:bidi="hi-IN"/>
        </w:rPr>
        <w:t xml:space="preserve"> NORMATIVO APLICABLE</w:t>
      </w:r>
    </w:p>
    <w:p w14:paraId="22D7AC4C" w14:textId="77777777" w:rsidR="009330C2" w:rsidRPr="00F838EA" w:rsidRDefault="009330C2" w:rsidP="009330C2">
      <w:pPr>
        <w:tabs>
          <w:tab w:val="left" w:pos="4962"/>
        </w:tabs>
        <w:spacing w:after="0"/>
        <w:jc w:val="both"/>
        <w:rPr>
          <w:rFonts w:cs="Calibri"/>
          <w:kern w:val="2"/>
          <w:lang w:val="es-MX" w:eastAsia="hi-IN" w:bidi="hi-IN"/>
        </w:rPr>
      </w:pPr>
    </w:p>
    <w:p w14:paraId="2B185A6B" w14:textId="4034BBCB" w:rsidR="00AF3CF2" w:rsidRDefault="00A83063" w:rsidP="00AF3CF2">
      <w:pPr>
        <w:ind w:firstLine="3969"/>
        <w:jc w:val="both"/>
        <w:rPr>
          <w:rFonts w:ascii="Calibri" w:hAnsi="Calibri" w:cs="Calibri"/>
        </w:rPr>
      </w:pPr>
      <w:r>
        <w:rPr>
          <w:rFonts w:ascii="Calibri" w:hAnsi="Calibri" w:cs="Calibri"/>
          <w:lang w:val="es-ES"/>
        </w:rPr>
        <w:t>Este</w:t>
      </w:r>
      <w:r w:rsidR="00AF3CF2" w:rsidRPr="00EF55E0">
        <w:rPr>
          <w:rFonts w:ascii="Calibri" w:hAnsi="Calibri" w:cs="Calibri"/>
          <w:lang w:val="es-ES"/>
        </w:rPr>
        <w:t xml:space="preserve"> Fiscal Instructor ha tenido</w:t>
      </w:r>
      <w:r w:rsidR="00AF3CF2">
        <w:rPr>
          <w:rFonts w:ascii="Calibri" w:hAnsi="Calibri" w:cs="Calibri"/>
          <w:lang w:val="es-ES"/>
        </w:rPr>
        <w:t xml:space="preserve"> como marco normativo aplicable el artículo segundo de la Ley N° 20.417, que establece la Ley Orgánica de la Superintendencia del Medio Ambiente (en adelante, LO-SMA); la Ley N° 19.880, que Establece las Bases de los Procedimientos Administrativos que Rigen los Actos de los Órganos de la Administración del Estado (LBPA); en la Ley N° 19.300 sobre Bases Generales del Medio Ambiente; en el Decreto Supremo N° 38 de 2011, del Ministerio del Medio Ambiente, que Establece Norma de Emisión de Ruidos Molestos Generados por Fuentes que indica (D.S. N° 38/2011); en la Resolución Exenta N° 491, de 31 de mayo de 2016, de la Superintendencia del Medio Ambiente, que dicta instrucción de carácter general sobre criterios para homologación de zonas del DS N° 38/2011; en la Resolución Exenta N° 867, de 16 de septiembre de 2016, de la Superintendencia del Medio Ambiente, que aprueba protocolo técnico para la Fiscalización del DS N° 38/2011; en la Resolución Exenta N° 693, de 21 de agosto de 2015, de la Superintendencia del Medio Ambiente, que Aprueba Contenido y Formatos de las Fichas para Informe Técnico del Procedimiento General de Determinación del Nivel de </w:t>
      </w:r>
      <w:r w:rsidR="00AF3CF2" w:rsidRPr="00AF3CF2">
        <w:rPr>
          <w:rFonts w:ascii="Calibri" w:hAnsi="Calibri" w:cs="Calibri"/>
          <w:lang w:val="es-ES"/>
        </w:rPr>
        <w:t>Presión Sonora Corregido; el Decreto Supremo N° 31, de 08 de octubre de 2019, del Ministerio del Medio Ambiente, que nombra a don Cristóbal de la Maza Guzmán en el cargo de Superintendente del Medio Ambiente; </w:t>
      </w:r>
      <w:r w:rsidR="0024589F">
        <w:rPr>
          <w:rFonts w:ascii="Calibri" w:hAnsi="Calibri" w:cs="Calibri"/>
          <w:lang w:val="es-ES"/>
        </w:rPr>
        <w:t>en la Resolución Exenta N° 894</w:t>
      </w:r>
      <w:r w:rsidR="007938E7" w:rsidRPr="007938E7">
        <w:rPr>
          <w:rFonts w:ascii="Calibri" w:hAnsi="Calibri" w:cs="Calibri"/>
          <w:lang w:val="es-ES"/>
        </w:rPr>
        <w:t xml:space="preserve">, de </w:t>
      </w:r>
      <w:r w:rsidR="0024589F">
        <w:rPr>
          <w:rFonts w:ascii="Calibri" w:hAnsi="Calibri" w:cs="Calibri"/>
          <w:lang w:val="es-ES"/>
        </w:rPr>
        <w:t xml:space="preserve">28 de mayo </w:t>
      </w:r>
      <w:r w:rsidR="007938E7" w:rsidRPr="007938E7">
        <w:rPr>
          <w:rFonts w:ascii="Calibri" w:hAnsi="Calibri" w:cs="Calibri"/>
          <w:lang w:val="es-ES"/>
        </w:rPr>
        <w:t>de 2020, que establece orden de subrogancia para el cargo de Jefe de la División de Sanción y Cumplimiento de la Superintendencia del Medio Ambiente</w:t>
      </w:r>
      <w:r w:rsidR="00B36FB5">
        <w:rPr>
          <w:rFonts w:ascii="Calibri" w:hAnsi="Calibri" w:cs="Calibri"/>
        </w:rPr>
        <w:t xml:space="preserve">; </w:t>
      </w:r>
      <w:r w:rsidR="00AF3CF2" w:rsidRPr="00AF3CF2">
        <w:rPr>
          <w:rFonts w:ascii="Calibri" w:hAnsi="Calibri" w:cs="Calibri"/>
        </w:rPr>
        <w:t xml:space="preserve">el Decreto Supremo N° 30, de 20 de agosto de 2012, del Ministerio del Medio Ambiente, que Aprueba Reglamento sobre Programas de Cumplimiento, Autodenuncia y Planes de Reparación (D.S. Nº 30/2012); en la Resolución Exenta N° 166, de 8 de febrero de 2018, de la Superintendencia del Medio Ambiente, que crea el Sistema Seguimiento de </w:t>
      </w:r>
      <w:r w:rsidR="00AF3CF2" w:rsidRPr="00EF55E0">
        <w:rPr>
          <w:rFonts w:ascii="Calibri" w:hAnsi="Calibri" w:cs="Calibri"/>
        </w:rPr>
        <w:t>Programas de Cumplimiento (SPDC) y dicta instrucciones generales sobre su uso (Res. Ex. Nº 166/2018); la Res. Ex. N° 1270 de fecha 03 de septiembre de 2019, de la Superintendencia del Medio Ambiente que aprueba guía para la presentación de un programa de cumplimiento, infracciones a la norma de emisión de ruidos</w:t>
      </w:r>
      <w:r w:rsidR="00EF55E0" w:rsidRPr="00EF55E0">
        <w:rPr>
          <w:rFonts w:ascii="Calibri" w:hAnsi="Calibri" w:cs="Calibri"/>
        </w:rPr>
        <w:t xml:space="preserve">; </w:t>
      </w:r>
      <w:r w:rsidR="00AF3CF2" w:rsidRPr="00EF55E0">
        <w:rPr>
          <w:rFonts w:ascii="Calibri" w:hAnsi="Calibri" w:cs="Calibri"/>
        </w:rPr>
        <w:t>y, en la</w:t>
      </w:r>
      <w:r w:rsidR="00AF3CF2" w:rsidRPr="00AF3CF2">
        <w:rPr>
          <w:rFonts w:ascii="Calibri" w:hAnsi="Calibri" w:cs="Calibri"/>
        </w:rPr>
        <w:t xml:space="preserve"> Resolución N° 7, de 26 de marzo de 2019, de la Contraloría General de la República, que Fija Normas sobre Exención del Trámite de Toma de Razón.</w:t>
      </w:r>
    </w:p>
    <w:p w14:paraId="72C85F6A" w14:textId="77777777" w:rsidR="009330C2" w:rsidRPr="00F838EA" w:rsidRDefault="009330C2" w:rsidP="009330C2">
      <w:pPr>
        <w:tabs>
          <w:tab w:val="left" w:pos="4962"/>
        </w:tabs>
        <w:suppressAutoHyphens/>
        <w:spacing w:after="0"/>
        <w:jc w:val="both"/>
        <w:rPr>
          <w:rFonts w:cs="Calibri"/>
          <w:b/>
          <w:u w:val="single"/>
          <w:lang w:eastAsia="es-CL"/>
        </w:rPr>
      </w:pPr>
    </w:p>
    <w:p w14:paraId="0C0167A9" w14:textId="77777777" w:rsidR="009330C2" w:rsidRPr="00F838EA" w:rsidRDefault="009330C2" w:rsidP="009330C2">
      <w:pPr>
        <w:tabs>
          <w:tab w:val="left" w:pos="4962"/>
        </w:tabs>
        <w:suppressAutoHyphens/>
        <w:spacing w:after="0"/>
        <w:jc w:val="both"/>
        <w:rPr>
          <w:rFonts w:cs="Calibri"/>
          <w:b/>
          <w:u w:val="single"/>
          <w:lang w:eastAsia="es-CL"/>
        </w:rPr>
      </w:pPr>
    </w:p>
    <w:p w14:paraId="2CF28581" w14:textId="77777777" w:rsidR="009330C2" w:rsidRDefault="009330C2" w:rsidP="009330C2">
      <w:pPr>
        <w:pStyle w:val="Prrafodelista"/>
        <w:numPr>
          <w:ilvl w:val="0"/>
          <w:numId w:val="3"/>
        </w:numPr>
        <w:tabs>
          <w:tab w:val="left" w:pos="4536"/>
        </w:tabs>
        <w:suppressAutoHyphens/>
        <w:spacing w:after="0"/>
        <w:ind w:left="4536" w:hanging="567"/>
        <w:contextualSpacing w:val="0"/>
        <w:jc w:val="both"/>
        <w:rPr>
          <w:rFonts w:cs="Calibri"/>
          <w:b/>
          <w:u w:val="single"/>
          <w:lang w:eastAsia="es-CL"/>
        </w:rPr>
      </w:pPr>
      <w:r>
        <w:rPr>
          <w:rFonts w:cs="Calibri"/>
          <w:b/>
          <w:u w:val="single"/>
          <w:lang w:eastAsia="es-CL"/>
        </w:rPr>
        <w:t>IDENTIFICACIÓN DEL SUJETO INFRACTOR Y DE LA UNIDAD FISCALIZABLE</w:t>
      </w:r>
    </w:p>
    <w:p w14:paraId="6EF867CC" w14:textId="77777777" w:rsidR="009330C2" w:rsidRPr="00A86B6C" w:rsidRDefault="009330C2" w:rsidP="009330C2">
      <w:pPr>
        <w:tabs>
          <w:tab w:val="left" w:pos="4536"/>
        </w:tabs>
        <w:spacing w:after="0"/>
        <w:jc w:val="both"/>
        <w:rPr>
          <w:rFonts w:eastAsia="Arial Unicode MS" w:cs="Arial Unicode MS"/>
        </w:rPr>
      </w:pPr>
    </w:p>
    <w:p w14:paraId="4AB2F751" w14:textId="77777777" w:rsidR="009330C2" w:rsidRPr="00EF55E0" w:rsidRDefault="009330C2" w:rsidP="009330C2">
      <w:pPr>
        <w:tabs>
          <w:tab w:val="left" w:pos="4536"/>
        </w:tabs>
        <w:spacing w:after="0" w:line="300" w:lineRule="exact"/>
        <w:ind w:left="3969"/>
        <w:jc w:val="both"/>
        <w:rPr>
          <w:rFonts w:eastAsia="Arial Unicode MS" w:cs="Arial Unicode MS"/>
          <w:kern w:val="1"/>
          <w:lang w:val="es-MX" w:eastAsia="hi-IN" w:bidi="hi-IN"/>
        </w:rPr>
      </w:pPr>
    </w:p>
    <w:p w14:paraId="30B5CC51" w14:textId="29DB1A9A" w:rsidR="00254892" w:rsidRPr="00EF55E0" w:rsidRDefault="009330C2" w:rsidP="002A286D">
      <w:pPr>
        <w:pStyle w:val="Prrafodelista"/>
        <w:numPr>
          <w:ilvl w:val="0"/>
          <w:numId w:val="9"/>
        </w:numPr>
        <w:tabs>
          <w:tab w:val="left" w:pos="0"/>
          <w:tab w:val="left" w:pos="4678"/>
        </w:tabs>
        <w:spacing w:after="0"/>
        <w:ind w:left="0" w:firstLine="3969"/>
        <w:contextualSpacing w:val="0"/>
        <w:jc w:val="both"/>
        <w:rPr>
          <w:rFonts w:eastAsia="Arial Unicode MS" w:cs="Arial Unicode MS"/>
          <w:kern w:val="1"/>
          <w:lang w:val="es-MX" w:eastAsia="hi-IN" w:bidi="hi-IN"/>
        </w:rPr>
      </w:pPr>
      <w:r w:rsidRPr="00254892">
        <w:rPr>
          <w:rFonts w:eastAsia="Arial Unicode MS" w:cs="Arial Unicode MS"/>
          <w:kern w:val="1"/>
          <w:lang w:val="es-MX" w:eastAsia="hi-IN" w:bidi="hi-IN"/>
        </w:rPr>
        <w:t xml:space="preserve">El presente procedimiento administrativo </w:t>
      </w:r>
      <w:r w:rsidRPr="00EF55E0">
        <w:rPr>
          <w:rFonts w:eastAsia="Arial Unicode MS" w:cs="Arial Unicode MS"/>
          <w:kern w:val="1"/>
          <w:lang w:val="es-MX" w:eastAsia="hi-IN" w:bidi="hi-IN"/>
        </w:rPr>
        <w:t xml:space="preserve">sancionatorio, Rol </w:t>
      </w:r>
      <w:r w:rsidR="00EF55E0" w:rsidRPr="00EF55E0">
        <w:rPr>
          <w:rFonts w:eastAsia="Arial Unicode MS" w:cs="Arial Unicode MS"/>
          <w:kern w:val="1"/>
          <w:lang w:val="es-MX" w:eastAsia="hi-IN" w:bidi="hi-IN"/>
        </w:rPr>
        <w:t>D</w:t>
      </w:r>
      <w:r w:rsidRPr="00EF55E0">
        <w:rPr>
          <w:rFonts w:eastAsia="Arial Unicode MS" w:cs="Arial Unicode MS"/>
          <w:kern w:val="1"/>
          <w:lang w:val="es-MX" w:eastAsia="hi-IN" w:bidi="hi-IN"/>
        </w:rPr>
        <w:t>-</w:t>
      </w:r>
      <w:r w:rsidR="00EF55E0" w:rsidRPr="00EF55E0">
        <w:rPr>
          <w:rFonts w:eastAsia="Arial Unicode MS" w:cs="Arial Unicode MS"/>
          <w:kern w:val="1"/>
          <w:lang w:val="es-MX" w:eastAsia="hi-IN" w:bidi="hi-IN"/>
        </w:rPr>
        <w:t>002</w:t>
      </w:r>
      <w:r w:rsidRPr="00EF55E0">
        <w:rPr>
          <w:rFonts w:eastAsia="Arial Unicode MS" w:cs="Arial Unicode MS"/>
          <w:kern w:val="1"/>
          <w:lang w:val="es-MX" w:eastAsia="hi-IN" w:bidi="hi-IN"/>
        </w:rPr>
        <w:t>-</w:t>
      </w:r>
      <w:r w:rsidR="00EF55E0" w:rsidRPr="00EF55E0">
        <w:rPr>
          <w:rFonts w:eastAsia="Arial Unicode MS" w:cs="Arial Unicode MS"/>
          <w:kern w:val="1"/>
          <w:lang w:val="es-MX" w:eastAsia="hi-IN" w:bidi="hi-IN"/>
        </w:rPr>
        <w:t>2020</w:t>
      </w:r>
      <w:r w:rsidRPr="00EF55E0">
        <w:rPr>
          <w:rFonts w:eastAsia="Arial Unicode MS" w:cs="Arial Unicode MS"/>
          <w:kern w:val="1"/>
          <w:lang w:val="es-MX" w:eastAsia="hi-IN" w:bidi="hi-IN"/>
        </w:rPr>
        <w:t>, fue iniciado</w:t>
      </w:r>
      <w:r w:rsidR="005D6477" w:rsidRPr="00EF55E0">
        <w:rPr>
          <w:rFonts w:eastAsia="Arial Unicode MS" w:cs="Arial Unicode MS"/>
          <w:kern w:val="1"/>
          <w:lang w:val="es-MX" w:eastAsia="hi-IN" w:bidi="hi-IN"/>
        </w:rPr>
        <w:t xml:space="preserve"> en </w:t>
      </w:r>
      <w:r w:rsidRPr="00EF55E0">
        <w:rPr>
          <w:rFonts w:eastAsia="Arial Unicode MS" w:cs="Arial Unicode MS"/>
          <w:kern w:val="1"/>
          <w:lang w:val="es-MX" w:eastAsia="hi-IN" w:bidi="hi-IN"/>
        </w:rPr>
        <w:t xml:space="preserve"> contra </w:t>
      </w:r>
      <w:r w:rsidR="002A7F9E" w:rsidRPr="00EF55E0">
        <w:rPr>
          <w:rFonts w:eastAsia="Arial Unicode MS" w:cs="Arial Unicode MS"/>
          <w:kern w:val="1"/>
          <w:lang w:val="es-MX" w:eastAsia="hi-IN" w:bidi="hi-IN"/>
        </w:rPr>
        <w:t xml:space="preserve">de </w:t>
      </w:r>
      <w:r w:rsidR="00EF55E0" w:rsidRPr="00EF55E0">
        <w:rPr>
          <w:rFonts w:eastAsia="Arial Unicode MS" w:cs="Arial Unicode MS"/>
          <w:kern w:val="1"/>
          <w:lang w:val="es-MX" w:eastAsia="hi-IN" w:bidi="hi-IN"/>
        </w:rPr>
        <w:t>Sociedad Comercial Montañita Limitada</w:t>
      </w:r>
      <w:r w:rsidR="002A7F9E" w:rsidRPr="00EF55E0">
        <w:rPr>
          <w:rFonts w:eastAsia="Arial Unicode MS" w:cs="Arial Unicode MS"/>
          <w:kern w:val="1"/>
          <w:lang w:val="es-MX" w:eastAsia="hi-IN" w:bidi="hi-IN"/>
        </w:rPr>
        <w:t xml:space="preserve"> </w:t>
      </w:r>
      <w:r w:rsidRPr="00EF55E0">
        <w:rPr>
          <w:rFonts w:eastAsia="Arial Unicode MS" w:cs="Arial Unicode MS"/>
          <w:kern w:val="1"/>
          <w:lang w:val="es-MX" w:eastAsia="hi-IN" w:bidi="hi-IN"/>
        </w:rPr>
        <w:t>(</w:t>
      </w:r>
      <w:r w:rsidR="002B4DB8" w:rsidRPr="00EF55E0">
        <w:rPr>
          <w:rFonts w:eastAsia="Arial Unicode MS" w:cs="Arial Unicode MS"/>
          <w:kern w:val="1"/>
          <w:lang w:val="es-MX" w:eastAsia="hi-IN" w:bidi="hi-IN"/>
        </w:rPr>
        <w:t>“la empresa”</w:t>
      </w:r>
      <w:r w:rsidRPr="00EF55E0">
        <w:rPr>
          <w:rFonts w:eastAsia="Arial Unicode MS" w:cs="Arial Unicode MS"/>
          <w:kern w:val="1"/>
          <w:lang w:val="es-MX" w:eastAsia="hi-IN" w:bidi="hi-IN"/>
        </w:rPr>
        <w:t xml:space="preserve">), </w:t>
      </w:r>
      <w:r w:rsidR="00D46826" w:rsidRPr="00EF55E0">
        <w:rPr>
          <w:rFonts w:eastAsia="Arial Unicode MS" w:cs="Arial Unicode MS"/>
          <w:kern w:val="1"/>
          <w:lang w:val="es-MX" w:eastAsia="hi-IN" w:bidi="hi-IN"/>
        </w:rPr>
        <w:t>RUT</w:t>
      </w:r>
      <w:r w:rsidRPr="00EF55E0">
        <w:rPr>
          <w:rFonts w:eastAsia="Arial Unicode MS" w:cs="Arial Unicode MS"/>
          <w:kern w:val="1"/>
          <w:lang w:val="es-MX" w:eastAsia="hi-IN" w:bidi="hi-IN"/>
        </w:rPr>
        <w:t xml:space="preserve"> N° </w:t>
      </w:r>
      <w:r w:rsidR="00EF55E0" w:rsidRPr="00EF55E0">
        <w:rPr>
          <w:rFonts w:eastAsia="Arial Unicode MS" w:cs="Arial Unicode MS"/>
          <w:kern w:val="1"/>
          <w:lang w:val="es-MX" w:eastAsia="hi-IN" w:bidi="hi-IN"/>
        </w:rPr>
        <w:t>76.318.963-5</w:t>
      </w:r>
      <w:r w:rsidRPr="00EF55E0">
        <w:rPr>
          <w:rFonts w:eastAsia="Arial Unicode MS" w:cs="Arial Unicode MS"/>
          <w:kern w:val="1"/>
          <w:lang w:val="es-MX" w:eastAsia="hi-IN" w:bidi="hi-IN"/>
        </w:rPr>
        <w:t xml:space="preserve">, titular de </w:t>
      </w:r>
      <w:r w:rsidR="00EF55E0" w:rsidRPr="00EF55E0">
        <w:rPr>
          <w:rFonts w:eastAsia="Arial Unicode MS" w:cs="Arial Unicode MS"/>
          <w:kern w:val="1"/>
          <w:lang w:val="es-MX" w:eastAsia="hi-IN" w:bidi="hi-IN"/>
        </w:rPr>
        <w:t xml:space="preserve">Pub Living Loft </w:t>
      </w:r>
      <w:r w:rsidR="00374AC1" w:rsidRPr="00EF55E0">
        <w:rPr>
          <w:rFonts w:eastAsia="Arial Unicode MS" w:cs="Arial Unicode MS"/>
          <w:kern w:val="1"/>
          <w:lang w:val="es-MX" w:eastAsia="hi-IN" w:bidi="hi-IN"/>
        </w:rPr>
        <w:t>(en adelante, “la unidad fiscalizable”)</w:t>
      </w:r>
      <w:r w:rsidRPr="00EF55E0">
        <w:rPr>
          <w:rFonts w:eastAsia="Arial Unicode MS" w:cs="Arial Unicode MS"/>
          <w:kern w:val="1"/>
          <w:lang w:val="es-MX" w:eastAsia="hi-IN" w:bidi="hi-IN"/>
        </w:rPr>
        <w:t xml:space="preserve">, ubicado en </w:t>
      </w:r>
      <w:r w:rsidR="00EF55E0" w:rsidRPr="00EF55E0">
        <w:rPr>
          <w:rFonts w:eastAsia="Arial Unicode MS" w:cs="Arial Unicode MS"/>
          <w:kern w:val="1"/>
          <w:lang w:val="es-MX" w:eastAsia="hi-IN" w:bidi="hi-IN"/>
        </w:rPr>
        <w:t>Avenida Costanera</w:t>
      </w:r>
      <w:r w:rsidR="00AF0C12" w:rsidRPr="00EF55E0">
        <w:rPr>
          <w:rFonts w:eastAsia="Arial Unicode MS" w:cs="Arial Unicode MS"/>
          <w:kern w:val="1"/>
          <w:lang w:val="es-MX" w:eastAsia="hi-IN" w:bidi="hi-IN"/>
        </w:rPr>
        <w:t xml:space="preserve"> N°</w:t>
      </w:r>
      <w:r w:rsidR="00A83063">
        <w:rPr>
          <w:rFonts w:eastAsia="Arial Unicode MS" w:cs="Arial Unicode MS"/>
          <w:kern w:val="1"/>
          <w:lang w:val="es-MX" w:eastAsia="hi-IN" w:bidi="hi-IN"/>
        </w:rPr>
        <w:t xml:space="preserve"> </w:t>
      </w:r>
      <w:r w:rsidR="00EF55E0" w:rsidRPr="00EF55E0">
        <w:rPr>
          <w:rFonts w:eastAsia="Arial Unicode MS" w:cs="Arial Unicode MS"/>
          <w:kern w:val="1"/>
          <w:lang w:val="es-MX" w:eastAsia="hi-IN" w:bidi="hi-IN"/>
        </w:rPr>
        <w:t>5685</w:t>
      </w:r>
      <w:r w:rsidRPr="00EF55E0">
        <w:rPr>
          <w:rFonts w:eastAsia="Arial Unicode MS" w:cs="Arial Unicode MS"/>
          <w:kern w:val="1"/>
          <w:lang w:val="es-MX" w:eastAsia="hi-IN" w:bidi="hi-IN"/>
        </w:rPr>
        <w:t>, comun</w:t>
      </w:r>
      <w:r w:rsidR="00EF55E0" w:rsidRPr="00EF55E0">
        <w:rPr>
          <w:rFonts w:eastAsia="Arial Unicode MS" w:cs="Arial Unicode MS"/>
          <w:kern w:val="1"/>
          <w:lang w:val="es-MX" w:eastAsia="hi-IN" w:bidi="hi-IN"/>
        </w:rPr>
        <w:t>a de Coquimbo</w:t>
      </w:r>
      <w:r w:rsidRPr="00EF55E0">
        <w:rPr>
          <w:rFonts w:eastAsia="Arial Unicode MS" w:cs="Arial Unicode MS"/>
          <w:kern w:val="1"/>
          <w:lang w:val="es-MX" w:eastAsia="hi-IN" w:bidi="hi-IN"/>
        </w:rPr>
        <w:t xml:space="preserve">, Región </w:t>
      </w:r>
      <w:r w:rsidR="00EF55E0" w:rsidRPr="00EF55E0">
        <w:rPr>
          <w:rFonts w:eastAsia="Arial Unicode MS" w:cs="Arial Unicode MS"/>
          <w:kern w:val="1"/>
          <w:lang w:val="es-MX" w:eastAsia="hi-IN" w:bidi="hi-IN"/>
        </w:rPr>
        <w:t>de Coquimbo</w:t>
      </w:r>
      <w:r w:rsidRPr="00EF55E0">
        <w:rPr>
          <w:rFonts w:eastAsia="Arial Unicode MS" w:cs="Arial Unicode MS"/>
          <w:kern w:val="1"/>
          <w:lang w:val="es-MX" w:eastAsia="hi-IN" w:bidi="hi-IN"/>
        </w:rPr>
        <w:t xml:space="preserve">. </w:t>
      </w:r>
    </w:p>
    <w:p w14:paraId="4F0745EF" w14:textId="77777777" w:rsidR="00254892" w:rsidRDefault="00254892" w:rsidP="00254892">
      <w:pPr>
        <w:pStyle w:val="Prrafodelista"/>
        <w:tabs>
          <w:tab w:val="left" w:pos="0"/>
        </w:tabs>
        <w:spacing w:after="0"/>
        <w:ind w:left="3686"/>
        <w:contextualSpacing w:val="0"/>
        <w:jc w:val="both"/>
        <w:rPr>
          <w:rFonts w:eastAsia="Arial Unicode MS" w:cs="Arial Unicode MS"/>
        </w:rPr>
      </w:pPr>
    </w:p>
    <w:p w14:paraId="65ABD2B7" w14:textId="760668EF" w:rsidR="007B3234" w:rsidRPr="007B3234" w:rsidRDefault="007B3234" w:rsidP="007B3234">
      <w:pPr>
        <w:pStyle w:val="Prrafodelista"/>
        <w:numPr>
          <w:ilvl w:val="0"/>
          <w:numId w:val="9"/>
        </w:numPr>
        <w:tabs>
          <w:tab w:val="left" w:pos="0"/>
          <w:tab w:val="left" w:pos="4678"/>
        </w:tabs>
        <w:spacing w:after="0"/>
        <w:ind w:left="0" w:firstLine="3969"/>
        <w:contextualSpacing w:val="0"/>
        <w:jc w:val="both"/>
        <w:rPr>
          <w:rFonts w:eastAsia="Arial Unicode MS" w:cs="Arial Unicode MS"/>
        </w:rPr>
      </w:pPr>
      <w:r w:rsidRPr="007B3234">
        <w:rPr>
          <w:rFonts w:eastAsia="Arial Unicode MS" w:cs="Arial Unicode MS"/>
          <w:kern w:val="2"/>
          <w:lang w:val="es-MX" w:eastAsia="hi-IN" w:bidi="hi-IN"/>
        </w:rPr>
        <w:lastRenderedPageBreak/>
        <w:t>Dicho establecimiento tiene como objeto la prestación de servicios de recreación y por tanto, corresponde a una “Fuente Emisora de Ruidos”, al tratarse de una actividad de esparcimiento, de acuerdo a lo establecido en el artículo 6°, números 13 y 3 del D.S. N° 38/2011 del MMA.</w:t>
      </w:r>
    </w:p>
    <w:p w14:paraId="34F95B47" w14:textId="77777777" w:rsidR="009330C2" w:rsidRDefault="009330C2" w:rsidP="009330C2">
      <w:pPr>
        <w:tabs>
          <w:tab w:val="left" w:pos="4536"/>
        </w:tabs>
        <w:spacing w:after="0"/>
        <w:jc w:val="both"/>
        <w:rPr>
          <w:rFonts w:eastAsia="Arial Unicode MS" w:cs="Arial Unicode MS"/>
        </w:rPr>
      </w:pPr>
    </w:p>
    <w:p w14:paraId="5B9C5127" w14:textId="77777777" w:rsidR="009330C2" w:rsidRDefault="009330C2" w:rsidP="009330C2">
      <w:pPr>
        <w:tabs>
          <w:tab w:val="left" w:pos="4536"/>
        </w:tabs>
        <w:spacing w:after="0"/>
        <w:jc w:val="both"/>
        <w:rPr>
          <w:rFonts w:eastAsia="Arial Unicode MS" w:cs="Arial Unicode MS"/>
        </w:rPr>
      </w:pPr>
    </w:p>
    <w:p w14:paraId="16E232DE" w14:textId="77777777" w:rsidR="009330C2" w:rsidRPr="00F838EA" w:rsidRDefault="009330C2" w:rsidP="009330C2">
      <w:pPr>
        <w:pStyle w:val="Prrafodelista"/>
        <w:numPr>
          <w:ilvl w:val="0"/>
          <w:numId w:val="3"/>
        </w:numPr>
        <w:tabs>
          <w:tab w:val="left" w:pos="4536"/>
        </w:tabs>
        <w:suppressAutoHyphens/>
        <w:spacing w:after="0"/>
        <w:ind w:left="4536" w:hanging="567"/>
        <w:contextualSpacing w:val="0"/>
        <w:jc w:val="both"/>
        <w:rPr>
          <w:rFonts w:cs="Calibri"/>
          <w:b/>
          <w:u w:val="single"/>
          <w:lang w:eastAsia="es-CL"/>
        </w:rPr>
      </w:pPr>
      <w:r w:rsidRPr="00F838EA">
        <w:rPr>
          <w:rFonts w:cs="Calibri"/>
          <w:b/>
          <w:u w:val="single"/>
          <w:lang w:eastAsia="es-CL"/>
        </w:rPr>
        <w:t>ANTECEDENTES GENERALES DE LA INSTRUCCIÓN.</w:t>
      </w:r>
    </w:p>
    <w:p w14:paraId="7EC61F20" w14:textId="77777777" w:rsidR="009330C2" w:rsidRPr="00A43E3B" w:rsidRDefault="009330C2" w:rsidP="009330C2">
      <w:pPr>
        <w:tabs>
          <w:tab w:val="left" w:pos="4536"/>
        </w:tabs>
        <w:spacing w:after="0"/>
        <w:jc w:val="both"/>
        <w:rPr>
          <w:rFonts w:eastAsia="Arial Unicode MS" w:cs="Arial Unicode MS"/>
        </w:rPr>
      </w:pPr>
    </w:p>
    <w:p w14:paraId="686AD0BF" w14:textId="7B5C24CE" w:rsidR="007B3234" w:rsidRPr="005F443B" w:rsidRDefault="007B3234" w:rsidP="005F443B">
      <w:pPr>
        <w:tabs>
          <w:tab w:val="left" w:pos="4536"/>
        </w:tabs>
        <w:spacing w:after="0"/>
        <w:jc w:val="both"/>
        <w:rPr>
          <w:rFonts w:eastAsia="Arial Unicode MS" w:cs="Arial Unicode MS"/>
          <w:i/>
          <w:lang w:val="es-ES_tradnl"/>
        </w:rPr>
      </w:pPr>
    </w:p>
    <w:p w14:paraId="7D335AB9" w14:textId="77777777" w:rsidR="005F443B" w:rsidRPr="005F443B" w:rsidRDefault="005F443B" w:rsidP="005F443B">
      <w:pPr>
        <w:pStyle w:val="Prrafodelista"/>
        <w:numPr>
          <w:ilvl w:val="0"/>
          <w:numId w:val="9"/>
        </w:numPr>
        <w:tabs>
          <w:tab w:val="left" w:pos="0"/>
          <w:tab w:val="left" w:pos="4678"/>
        </w:tabs>
        <w:spacing w:after="0"/>
        <w:ind w:left="0" w:firstLine="3969"/>
        <w:contextualSpacing w:val="0"/>
        <w:jc w:val="both"/>
        <w:rPr>
          <w:rFonts w:eastAsia="Arial Unicode MS" w:cs="Arial Unicode MS"/>
          <w:kern w:val="2"/>
          <w:lang w:val="es-MX" w:eastAsia="hi-IN" w:bidi="hi-IN"/>
        </w:rPr>
      </w:pPr>
      <w:r w:rsidRPr="005F443B">
        <w:rPr>
          <w:rFonts w:eastAsia="Arial Unicode MS" w:cs="Arial Unicode MS"/>
          <w:kern w:val="2"/>
          <w:lang w:val="es-MX" w:eastAsia="hi-IN" w:bidi="hi-IN"/>
        </w:rPr>
        <w:t>Que, con fecha 5 de diciembre de 2017, esta Superintendencia del Medio Ambiente (en adelante “SMA”) recibió una denuncia presentada por Claudio Cerda Cortés, mediante la cual indicó que estaría sufriendo ruidos molestos producto de las actividades desarrolladas por “Living &amp; Loft”.</w:t>
      </w:r>
    </w:p>
    <w:p w14:paraId="362C6318" w14:textId="77777777" w:rsidR="005F443B" w:rsidRPr="005F443B" w:rsidRDefault="005F443B" w:rsidP="005F443B">
      <w:pPr>
        <w:tabs>
          <w:tab w:val="left" w:pos="4536"/>
          <w:tab w:val="left" w:pos="4962"/>
        </w:tabs>
        <w:spacing w:after="0"/>
        <w:ind w:left="3969"/>
        <w:jc w:val="both"/>
        <w:rPr>
          <w:rFonts w:eastAsia="Arial Unicode MS" w:cstheme="minorHAnsi"/>
          <w:lang w:eastAsia="es-ES"/>
        </w:rPr>
      </w:pPr>
      <w:r w:rsidRPr="005F443B">
        <w:rPr>
          <w:rFonts w:eastAsia="Arial Unicode MS" w:cstheme="minorHAnsi"/>
          <w:lang w:eastAsia="es-ES"/>
        </w:rPr>
        <w:t xml:space="preserve"> </w:t>
      </w:r>
    </w:p>
    <w:p w14:paraId="5FE25B2B" w14:textId="77777777" w:rsidR="005F443B" w:rsidRPr="005F443B" w:rsidRDefault="005F443B" w:rsidP="005F443B">
      <w:pPr>
        <w:pStyle w:val="Prrafodelista"/>
        <w:numPr>
          <w:ilvl w:val="0"/>
          <w:numId w:val="9"/>
        </w:numPr>
        <w:tabs>
          <w:tab w:val="left" w:pos="0"/>
          <w:tab w:val="left" w:pos="4678"/>
        </w:tabs>
        <w:spacing w:after="0"/>
        <w:ind w:left="0" w:firstLine="3969"/>
        <w:contextualSpacing w:val="0"/>
        <w:jc w:val="both"/>
        <w:rPr>
          <w:rFonts w:eastAsia="Arial Unicode MS" w:cs="Arial Unicode MS"/>
          <w:kern w:val="2"/>
          <w:lang w:val="es-MX" w:eastAsia="hi-IN" w:bidi="hi-IN"/>
        </w:rPr>
      </w:pPr>
      <w:r w:rsidRPr="005F443B">
        <w:rPr>
          <w:rFonts w:eastAsia="Arial Unicode MS" w:cs="Arial Unicode MS"/>
          <w:kern w:val="2"/>
          <w:lang w:val="es-MX" w:eastAsia="hi-IN" w:bidi="hi-IN"/>
        </w:rPr>
        <w:t xml:space="preserve">Que, </w:t>
      </w:r>
      <w:bookmarkStart w:id="0" w:name="_Ref6491384"/>
      <w:bookmarkStart w:id="1" w:name="_Ref8142821"/>
      <w:r w:rsidRPr="005F443B">
        <w:rPr>
          <w:rFonts w:eastAsia="Arial Unicode MS" w:cs="Arial Unicode MS"/>
          <w:kern w:val="2"/>
          <w:lang w:val="es-MX" w:eastAsia="hi-IN" w:bidi="hi-IN"/>
        </w:rPr>
        <w:t>con fecha 7 de agosto de 2018, la División de Fiscalización (DFZ) derivó a la División de Sanción y Cumplimiento (DSC), ambas de esta SMA, el Informe de Fiscalización DFZ-2018-1525-IV-NE</w:t>
      </w:r>
      <w:bookmarkEnd w:id="0"/>
      <w:r w:rsidRPr="005F443B">
        <w:rPr>
          <w:rFonts w:eastAsia="Arial Unicode MS" w:cs="Arial Unicode MS"/>
          <w:kern w:val="2"/>
          <w:lang w:val="es-MX" w:eastAsia="hi-IN" w:bidi="hi-IN"/>
        </w:rPr>
        <w:t>, el cual contiene el Acta de Inspección Ambiental de fecha 28 de julio de 2018 y sus respectivos anexos. Así, según consta en el Informe, el día 28 de julio de 2018, un fiscalizador se constituyó en el domicilio del denunciante individualizado en el considerando anterior, ubicado en Avenida Costanera, comuna de Coquimbo, Región de Coquimbo, a fin de efectuar la respectiva actividad de fiscalización ambiental</w:t>
      </w:r>
      <w:bookmarkEnd w:id="1"/>
      <w:r w:rsidRPr="005F443B">
        <w:rPr>
          <w:rFonts w:eastAsia="Arial Unicode MS" w:cs="Arial Unicode MS"/>
          <w:kern w:val="2"/>
          <w:lang w:val="es-MX" w:eastAsia="hi-IN" w:bidi="hi-IN"/>
        </w:rPr>
        <w:t>, que consta en el señalado expediente de fiscalización.</w:t>
      </w:r>
    </w:p>
    <w:p w14:paraId="09D07D75" w14:textId="77777777" w:rsidR="005F443B" w:rsidRPr="005F443B" w:rsidRDefault="005F443B" w:rsidP="005F443B">
      <w:pPr>
        <w:pStyle w:val="Prrafodelista"/>
        <w:tabs>
          <w:tab w:val="left" w:pos="0"/>
          <w:tab w:val="left" w:pos="4678"/>
        </w:tabs>
        <w:spacing w:after="0"/>
        <w:ind w:left="3969"/>
        <w:contextualSpacing w:val="0"/>
        <w:jc w:val="both"/>
        <w:rPr>
          <w:rFonts w:eastAsia="Arial Unicode MS" w:cs="Arial Unicode MS"/>
          <w:kern w:val="2"/>
          <w:lang w:val="es-MX" w:eastAsia="hi-IN" w:bidi="hi-IN"/>
        </w:rPr>
      </w:pPr>
    </w:p>
    <w:p w14:paraId="1E699625" w14:textId="77777777" w:rsidR="005F443B" w:rsidRPr="005F443B" w:rsidRDefault="005F443B" w:rsidP="005F443B">
      <w:pPr>
        <w:pStyle w:val="Prrafodelista"/>
        <w:numPr>
          <w:ilvl w:val="0"/>
          <w:numId w:val="9"/>
        </w:numPr>
        <w:tabs>
          <w:tab w:val="left" w:pos="0"/>
          <w:tab w:val="left" w:pos="4678"/>
        </w:tabs>
        <w:spacing w:after="0"/>
        <w:ind w:left="0" w:firstLine="3969"/>
        <w:contextualSpacing w:val="0"/>
        <w:jc w:val="both"/>
        <w:rPr>
          <w:rFonts w:eastAsia="Arial Unicode MS" w:cs="Arial Unicode MS"/>
          <w:kern w:val="2"/>
          <w:lang w:val="es-MX" w:eastAsia="hi-IN" w:bidi="hi-IN"/>
        </w:rPr>
      </w:pPr>
      <w:r w:rsidRPr="005F443B">
        <w:rPr>
          <w:rFonts w:eastAsia="Arial Unicode MS" w:cs="Arial Unicode MS"/>
          <w:kern w:val="2"/>
          <w:lang w:val="es-MX" w:eastAsia="hi-IN" w:bidi="hi-IN"/>
        </w:rPr>
        <w:t xml:space="preserve">Que, según indica la Ficha de Evaluación de Niveles de Ruido, se consignó un incumplimiento a la norma de referencia contenida en el D.S. N° 38/2011 MMA. En efecto, la medición realizada desde el receptor N°1, realizada con fecha 28 de julio de 2018, en condición interna, con ventana cerrada, durante horario nocturno (21:00 a 07:00 horas), registra una excedencia de </w:t>
      </w:r>
      <w:r w:rsidRPr="00AA22A9">
        <w:rPr>
          <w:rFonts w:eastAsia="Arial Unicode MS" w:cs="Arial Unicode MS"/>
          <w:b/>
          <w:kern w:val="2"/>
          <w:lang w:val="es-MX" w:eastAsia="hi-IN" w:bidi="hi-IN"/>
        </w:rPr>
        <w:t>18 dB(A)</w:t>
      </w:r>
      <w:r w:rsidRPr="005F443B">
        <w:rPr>
          <w:rFonts w:eastAsia="Arial Unicode MS" w:cs="Arial Unicode MS"/>
          <w:kern w:val="2"/>
          <w:lang w:val="es-MX" w:eastAsia="hi-IN" w:bidi="hi-IN"/>
        </w:rPr>
        <w:t>. El resultado de dicha medición de ruido se resume en la siguiente tabla:</w:t>
      </w:r>
    </w:p>
    <w:p w14:paraId="53B1DC76" w14:textId="77777777" w:rsidR="005F443B" w:rsidRPr="005F443B" w:rsidRDefault="005F443B" w:rsidP="005F443B">
      <w:pPr>
        <w:spacing w:after="0"/>
        <w:rPr>
          <w:rFonts w:eastAsia="Arial Unicode MS" w:cstheme="minorHAnsi"/>
          <w:lang w:eastAsia="es-ES"/>
        </w:rPr>
      </w:pPr>
    </w:p>
    <w:p w14:paraId="69637E98" w14:textId="77777777" w:rsidR="005F443B" w:rsidRPr="005F443B" w:rsidRDefault="005F443B" w:rsidP="005F443B">
      <w:pPr>
        <w:spacing w:after="0"/>
        <w:jc w:val="center"/>
        <w:rPr>
          <w:rFonts w:eastAsia="Times New Roman" w:cstheme="minorHAnsi"/>
          <w:iCs/>
          <w:sz w:val="18"/>
          <w:szCs w:val="18"/>
          <w:u w:val="single"/>
          <w:lang w:val="es-ES"/>
        </w:rPr>
      </w:pPr>
      <w:r w:rsidRPr="005F443B">
        <w:rPr>
          <w:rFonts w:eastAsia="Times New Roman" w:cstheme="minorHAnsi"/>
          <w:b/>
          <w:iCs/>
          <w:sz w:val="18"/>
          <w:szCs w:val="18"/>
          <w:lang w:val="es-ES" w:eastAsia="es-ES"/>
        </w:rPr>
        <w:t>Tabla Nº 1: Evaluación de medición de ruido en Receptor Nº 1</w:t>
      </w:r>
    </w:p>
    <w:tbl>
      <w:tblPr>
        <w:tblStyle w:val="Tablaconcuadrcula1"/>
        <w:tblW w:w="0" w:type="auto"/>
        <w:jc w:val="center"/>
        <w:tblLook w:val="04A0" w:firstRow="1" w:lastRow="0" w:firstColumn="1" w:lastColumn="0" w:noHBand="0" w:noVBand="1"/>
      </w:tblPr>
      <w:tblGrid>
        <w:gridCol w:w="1073"/>
        <w:gridCol w:w="1350"/>
        <w:gridCol w:w="937"/>
        <w:gridCol w:w="1395"/>
        <w:gridCol w:w="966"/>
        <w:gridCol w:w="1019"/>
        <w:gridCol w:w="1350"/>
        <w:gridCol w:w="738"/>
      </w:tblGrid>
      <w:tr w:rsidR="005F443B" w:rsidRPr="005F443B" w14:paraId="20124E0B" w14:textId="77777777" w:rsidTr="003C25EA">
        <w:trPr>
          <w:trHeight w:val="54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FC845B" w14:textId="77777777" w:rsidR="005F443B" w:rsidRPr="005F443B" w:rsidRDefault="005F443B" w:rsidP="005F443B">
            <w:pPr>
              <w:spacing w:line="276" w:lineRule="auto"/>
              <w:ind w:left="171" w:hanging="171"/>
              <w:jc w:val="center"/>
              <w:rPr>
                <w:rFonts w:eastAsia="Times New Roman" w:cstheme="minorHAnsi"/>
                <w:b/>
                <w:sz w:val="18"/>
                <w:szCs w:val="18"/>
                <w:lang w:val="es-ES" w:eastAsia="es-ES"/>
              </w:rPr>
            </w:pPr>
            <w:r w:rsidRPr="005F443B">
              <w:rPr>
                <w:rFonts w:eastAsia="Times New Roman" w:cstheme="minorHAnsi"/>
                <w:b/>
                <w:sz w:val="18"/>
                <w:szCs w:val="18"/>
                <w:lang w:val="es-ES" w:eastAsia="es-ES"/>
              </w:rPr>
              <w:t>Receptor</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6E698D" w14:textId="77777777" w:rsidR="005F443B" w:rsidRPr="005F443B" w:rsidRDefault="005F443B" w:rsidP="005F443B">
            <w:pPr>
              <w:spacing w:line="276" w:lineRule="auto"/>
              <w:jc w:val="center"/>
              <w:rPr>
                <w:rFonts w:eastAsia="Times New Roman" w:cstheme="minorHAnsi"/>
                <w:b/>
                <w:sz w:val="18"/>
                <w:szCs w:val="18"/>
                <w:lang w:val="es-ES" w:eastAsia="es-ES"/>
              </w:rPr>
            </w:pPr>
            <w:r w:rsidRPr="005F443B">
              <w:rPr>
                <w:rFonts w:eastAsia="Times New Roman" w:cstheme="minorHAnsi"/>
                <w:b/>
                <w:sz w:val="18"/>
                <w:szCs w:val="18"/>
                <w:lang w:val="es-ES" w:eastAsia="es-ES"/>
              </w:rPr>
              <w:t>Horario de medición</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D445E6" w14:textId="77777777" w:rsidR="005F443B" w:rsidRPr="005F443B" w:rsidRDefault="005F443B" w:rsidP="005F443B">
            <w:pPr>
              <w:spacing w:line="276" w:lineRule="auto"/>
              <w:jc w:val="center"/>
              <w:rPr>
                <w:rFonts w:eastAsia="Times New Roman" w:cstheme="minorHAnsi"/>
                <w:b/>
                <w:sz w:val="18"/>
                <w:szCs w:val="18"/>
                <w:lang w:val="es-ES" w:eastAsia="es-ES"/>
              </w:rPr>
            </w:pPr>
            <w:r w:rsidRPr="005F443B">
              <w:rPr>
                <w:rFonts w:eastAsia="Times New Roman" w:cstheme="minorHAnsi"/>
                <w:b/>
                <w:sz w:val="18"/>
                <w:szCs w:val="18"/>
                <w:lang w:val="es-ES" w:eastAsia="es-ES"/>
              </w:rPr>
              <w:t>NPC [dB(A)]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8A762E" w14:textId="77777777" w:rsidR="005F443B" w:rsidRPr="005F443B" w:rsidRDefault="005F443B" w:rsidP="005F443B">
            <w:pPr>
              <w:spacing w:line="276" w:lineRule="auto"/>
              <w:jc w:val="center"/>
              <w:rPr>
                <w:rFonts w:eastAsia="Times New Roman" w:cstheme="minorHAnsi"/>
                <w:b/>
                <w:sz w:val="18"/>
                <w:szCs w:val="18"/>
                <w:lang w:val="es-ES" w:eastAsia="es-ES"/>
              </w:rPr>
            </w:pPr>
            <w:r w:rsidRPr="005F443B">
              <w:rPr>
                <w:rFonts w:eastAsia="Times New Roman" w:cstheme="minorHAnsi"/>
                <w:b/>
                <w:sz w:val="18"/>
                <w:szCs w:val="18"/>
                <w:lang w:val="es-ES" w:eastAsia="es-ES"/>
              </w:rPr>
              <w:t>Ruido de Fondo [dB(A)]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E46C4D" w14:textId="77777777" w:rsidR="005F443B" w:rsidRPr="005F443B" w:rsidRDefault="005F443B" w:rsidP="005F443B">
            <w:pPr>
              <w:spacing w:line="276" w:lineRule="auto"/>
              <w:jc w:val="center"/>
              <w:rPr>
                <w:rFonts w:eastAsia="Times New Roman" w:cstheme="minorHAnsi"/>
                <w:b/>
                <w:sz w:val="18"/>
                <w:szCs w:val="18"/>
                <w:lang w:val="es-ES" w:eastAsia="es-ES"/>
              </w:rPr>
            </w:pPr>
            <w:r w:rsidRPr="005F443B">
              <w:rPr>
                <w:rFonts w:eastAsia="Times New Roman" w:cstheme="minorHAnsi"/>
                <w:b/>
                <w:sz w:val="18"/>
                <w:szCs w:val="18"/>
                <w:lang w:val="es-ES" w:eastAsia="es-ES"/>
              </w:rPr>
              <w:t>Zona</w:t>
            </w:r>
          </w:p>
          <w:p w14:paraId="1A1B722F" w14:textId="77777777" w:rsidR="005F443B" w:rsidRPr="005F443B" w:rsidRDefault="005F443B" w:rsidP="005F443B">
            <w:pPr>
              <w:spacing w:line="276" w:lineRule="auto"/>
              <w:jc w:val="center"/>
              <w:rPr>
                <w:rFonts w:eastAsia="Times New Roman" w:cstheme="minorHAnsi"/>
                <w:b/>
                <w:sz w:val="18"/>
                <w:szCs w:val="18"/>
                <w:lang w:val="es-ES" w:eastAsia="es-ES"/>
              </w:rPr>
            </w:pPr>
            <w:r w:rsidRPr="005F443B">
              <w:rPr>
                <w:rFonts w:eastAsia="Times New Roman" w:cstheme="minorHAnsi"/>
                <w:b/>
                <w:sz w:val="18"/>
                <w:szCs w:val="18"/>
                <w:lang w:val="es-ES" w:eastAsia="es-ES"/>
              </w:rPr>
              <w:t>DS N°38/11</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F84600" w14:textId="77777777" w:rsidR="005F443B" w:rsidRPr="005F443B" w:rsidRDefault="005F443B" w:rsidP="005F443B">
            <w:pPr>
              <w:spacing w:line="276" w:lineRule="auto"/>
              <w:jc w:val="center"/>
              <w:rPr>
                <w:rFonts w:eastAsia="Times New Roman" w:cstheme="minorHAnsi"/>
                <w:b/>
                <w:sz w:val="18"/>
                <w:szCs w:val="18"/>
                <w:lang w:val="es-ES" w:eastAsia="es-ES"/>
              </w:rPr>
            </w:pPr>
            <w:r w:rsidRPr="005F443B">
              <w:rPr>
                <w:rFonts w:eastAsia="Times New Roman" w:cstheme="minorHAnsi"/>
                <w:b/>
                <w:sz w:val="18"/>
                <w:szCs w:val="18"/>
                <w:lang w:val="es-ES" w:eastAsia="es-ES"/>
              </w:rPr>
              <w:t>Límite [dB(A)]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A22812" w14:textId="77777777" w:rsidR="005F443B" w:rsidRPr="005F443B" w:rsidRDefault="005F443B" w:rsidP="005F443B">
            <w:pPr>
              <w:spacing w:line="276" w:lineRule="auto"/>
              <w:jc w:val="center"/>
              <w:rPr>
                <w:rFonts w:eastAsia="Times New Roman" w:cstheme="minorHAnsi"/>
                <w:b/>
                <w:sz w:val="18"/>
                <w:szCs w:val="18"/>
                <w:lang w:val="es-ES" w:eastAsia="es-ES"/>
              </w:rPr>
            </w:pPr>
            <w:r w:rsidRPr="005F443B">
              <w:rPr>
                <w:rFonts w:eastAsia="Times New Roman" w:cstheme="minorHAnsi"/>
                <w:b/>
                <w:sz w:val="18"/>
                <w:szCs w:val="18"/>
                <w:lang w:val="es-ES" w:eastAsia="es-ES"/>
              </w:rPr>
              <w:t>Excedencia [dB(A)]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E80B9C" w14:textId="77777777" w:rsidR="005F443B" w:rsidRPr="005F443B" w:rsidRDefault="005F443B" w:rsidP="005F443B">
            <w:pPr>
              <w:spacing w:line="276" w:lineRule="auto"/>
              <w:jc w:val="center"/>
              <w:rPr>
                <w:rFonts w:eastAsia="Times New Roman" w:cstheme="minorHAnsi"/>
                <w:b/>
                <w:sz w:val="18"/>
                <w:szCs w:val="18"/>
                <w:lang w:val="es-ES" w:eastAsia="es-ES"/>
              </w:rPr>
            </w:pPr>
            <w:r w:rsidRPr="005F443B">
              <w:rPr>
                <w:rFonts w:eastAsia="Times New Roman" w:cstheme="minorHAnsi"/>
                <w:b/>
                <w:sz w:val="18"/>
                <w:szCs w:val="18"/>
                <w:lang w:val="es-ES" w:eastAsia="es-ES"/>
              </w:rPr>
              <w:t>Estado</w:t>
            </w:r>
          </w:p>
        </w:tc>
      </w:tr>
      <w:tr w:rsidR="005F443B" w:rsidRPr="005F443B" w14:paraId="1A5FAF5F" w14:textId="77777777" w:rsidTr="003C25EA">
        <w:trPr>
          <w:trHeight w:val="5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948C4D3" w14:textId="77777777" w:rsidR="005F443B" w:rsidRPr="005F443B" w:rsidRDefault="005F443B" w:rsidP="005F443B">
            <w:pPr>
              <w:spacing w:line="276" w:lineRule="auto"/>
              <w:jc w:val="center"/>
              <w:rPr>
                <w:rFonts w:eastAsia="Times New Roman" w:cstheme="minorHAnsi"/>
                <w:sz w:val="18"/>
                <w:szCs w:val="18"/>
                <w:lang w:val="es-ES" w:eastAsia="es-ES"/>
              </w:rPr>
            </w:pPr>
            <w:r w:rsidRPr="005F443B">
              <w:rPr>
                <w:rFonts w:eastAsia="Times New Roman" w:cstheme="minorHAnsi"/>
                <w:sz w:val="18"/>
                <w:szCs w:val="18"/>
                <w:lang w:val="es-ES" w:eastAsia="es-ES"/>
              </w:rPr>
              <w:t>Receptor N° 1</w:t>
            </w:r>
          </w:p>
        </w:tc>
        <w:tc>
          <w:tcPr>
            <w:tcW w:w="0" w:type="auto"/>
            <w:tcBorders>
              <w:top w:val="single" w:sz="4" w:space="0" w:color="auto"/>
              <w:left w:val="single" w:sz="4" w:space="0" w:color="auto"/>
              <w:bottom w:val="single" w:sz="4" w:space="0" w:color="auto"/>
              <w:right w:val="single" w:sz="4" w:space="0" w:color="auto"/>
            </w:tcBorders>
            <w:vAlign w:val="center"/>
            <w:hideMark/>
          </w:tcPr>
          <w:p w14:paraId="77B3C1C5" w14:textId="77777777" w:rsidR="005F443B" w:rsidRPr="005F443B" w:rsidRDefault="005F443B" w:rsidP="005F443B">
            <w:pPr>
              <w:spacing w:line="276" w:lineRule="auto"/>
              <w:jc w:val="center"/>
              <w:rPr>
                <w:rFonts w:eastAsia="Times New Roman" w:cstheme="minorHAnsi"/>
                <w:sz w:val="18"/>
                <w:szCs w:val="18"/>
                <w:lang w:val="es-ES" w:eastAsia="es-ES"/>
              </w:rPr>
            </w:pPr>
            <w:r w:rsidRPr="005F443B">
              <w:rPr>
                <w:rFonts w:eastAsia="Times New Roman" w:cstheme="minorHAnsi"/>
                <w:sz w:val="18"/>
                <w:szCs w:val="18"/>
                <w:lang w:val="es-ES" w:eastAsia="es-ES"/>
              </w:rPr>
              <w:t>2:00 a 3:00</w:t>
            </w:r>
          </w:p>
        </w:tc>
        <w:tc>
          <w:tcPr>
            <w:tcW w:w="0" w:type="auto"/>
            <w:tcBorders>
              <w:top w:val="single" w:sz="4" w:space="0" w:color="auto"/>
              <w:left w:val="single" w:sz="4" w:space="0" w:color="auto"/>
              <w:bottom w:val="single" w:sz="4" w:space="0" w:color="auto"/>
              <w:right w:val="single" w:sz="4" w:space="0" w:color="auto"/>
            </w:tcBorders>
            <w:vAlign w:val="center"/>
            <w:hideMark/>
          </w:tcPr>
          <w:p w14:paraId="461D8ACB" w14:textId="77777777" w:rsidR="005F443B" w:rsidRPr="005F443B" w:rsidRDefault="005F443B" w:rsidP="005F443B">
            <w:pPr>
              <w:spacing w:line="276" w:lineRule="auto"/>
              <w:jc w:val="center"/>
              <w:rPr>
                <w:rFonts w:eastAsia="Times New Roman" w:cstheme="minorHAnsi"/>
                <w:sz w:val="18"/>
                <w:szCs w:val="18"/>
                <w:lang w:val="es-ES" w:eastAsia="es-ES"/>
              </w:rPr>
            </w:pPr>
            <w:r w:rsidRPr="005F443B">
              <w:rPr>
                <w:rFonts w:eastAsia="Times New Roman" w:cstheme="minorHAnsi"/>
                <w:sz w:val="18"/>
                <w:szCs w:val="18"/>
                <w:lang w:val="es-ES" w:eastAsia="es-ES"/>
              </w:rPr>
              <w:t>63</w:t>
            </w:r>
          </w:p>
        </w:tc>
        <w:tc>
          <w:tcPr>
            <w:tcW w:w="0" w:type="auto"/>
            <w:tcBorders>
              <w:top w:val="single" w:sz="4" w:space="0" w:color="auto"/>
              <w:left w:val="single" w:sz="4" w:space="0" w:color="auto"/>
              <w:bottom w:val="single" w:sz="4" w:space="0" w:color="auto"/>
              <w:right w:val="single" w:sz="4" w:space="0" w:color="auto"/>
            </w:tcBorders>
            <w:vAlign w:val="center"/>
            <w:hideMark/>
          </w:tcPr>
          <w:p w14:paraId="76625AB2" w14:textId="77777777" w:rsidR="005F443B" w:rsidRPr="005F443B" w:rsidRDefault="005F443B" w:rsidP="005F443B">
            <w:pPr>
              <w:spacing w:line="276" w:lineRule="auto"/>
              <w:jc w:val="center"/>
              <w:rPr>
                <w:rFonts w:eastAsia="Times New Roman" w:cstheme="minorHAnsi"/>
                <w:sz w:val="18"/>
                <w:szCs w:val="18"/>
                <w:lang w:val="es-ES" w:eastAsia="es-ES"/>
              </w:rPr>
            </w:pPr>
            <w:r w:rsidRPr="005F443B">
              <w:rPr>
                <w:rFonts w:eastAsia="Times New Roman" w:cstheme="minorHAnsi"/>
                <w:sz w:val="18"/>
                <w:szCs w:val="18"/>
                <w:lang w:val="es-ES" w:eastAsia="es-ES"/>
              </w:rPr>
              <w:t>No afecta</w:t>
            </w:r>
          </w:p>
        </w:tc>
        <w:tc>
          <w:tcPr>
            <w:tcW w:w="0" w:type="auto"/>
            <w:tcBorders>
              <w:top w:val="single" w:sz="4" w:space="0" w:color="auto"/>
              <w:left w:val="single" w:sz="4" w:space="0" w:color="auto"/>
              <w:bottom w:val="single" w:sz="4" w:space="0" w:color="auto"/>
              <w:right w:val="single" w:sz="4" w:space="0" w:color="auto"/>
            </w:tcBorders>
            <w:vAlign w:val="center"/>
            <w:hideMark/>
          </w:tcPr>
          <w:p w14:paraId="363E4D69" w14:textId="77777777" w:rsidR="005F443B" w:rsidRPr="005F443B" w:rsidRDefault="005F443B" w:rsidP="005F443B">
            <w:pPr>
              <w:spacing w:line="276" w:lineRule="auto"/>
              <w:jc w:val="center"/>
              <w:rPr>
                <w:rFonts w:eastAsia="Times New Roman" w:cstheme="minorHAnsi"/>
                <w:sz w:val="18"/>
                <w:szCs w:val="18"/>
                <w:lang w:val="es-ES" w:eastAsia="es-ES"/>
              </w:rPr>
            </w:pPr>
            <w:r w:rsidRPr="005F443B">
              <w:rPr>
                <w:rFonts w:eastAsia="Arial Unicode MS" w:cstheme="minorHAnsi"/>
                <w:sz w:val="18"/>
                <w:szCs w:val="18"/>
                <w:lang w:eastAsia="es-ES"/>
              </w:rPr>
              <w:t>II</w:t>
            </w:r>
          </w:p>
        </w:tc>
        <w:tc>
          <w:tcPr>
            <w:tcW w:w="0" w:type="auto"/>
            <w:tcBorders>
              <w:top w:val="single" w:sz="4" w:space="0" w:color="auto"/>
              <w:left w:val="single" w:sz="4" w:space="0" w:color="auto"/>
              <w:bottom w:val="single" w:sz="4" w:space="0" w:color="auto"/>
              <w:right w:val="single" w:sz="4" w:space="0" w:color="auto"/>
            </w:tcBorders>
            <w:vAlign w:val="center"/>
            <w:hideMark/>
          </w:tcPr>
          <w:p w14:paraId="0F2C7A9B" w14:textId="77777777" w:rsidR="005F443B" w:rsidRPr="005F443B" w:rsidRDefault="005F443B" w:rsidP="005F443B">
            <w:pPr>
              <w:spacing w:line="276" w:lineRule="auto"/>
              <w:jc w:val="center"/>
              <w:rPr>
                <w:rFonts w:eastAsia="Times New Roman" w:cstheme="minorHAnsi"/>
                <w:sz w:val="18"/>
                <w:szCs w:val="18"/>
                <w:lang w:val="es-ES" w:eastAsia="es-ES"/>
              </w:rPr>
            </w:pPr>
            <w:r w:rsidRPr="005F443B">
              <w:rPr>
                <w:rFonts w:eastAsia="Times New Roman" w:cstheme="minorHAnsi"/>
                <w:sz w:val="18"/>
                <w:szCs w:val="18"/>
                <w:lang w:val="es-ES" w:eastAsia="es-ES"/>
              </w:rPr>
              <w:t>45</w:t>
            </w:r>
          </w:p>
        </w:tc>
        <w:tc>
          <w:tcPr>
            <w:tcW w:w="0" w:type="auto"/>
            <w:tcBorders>
              <w:top w:val="single" w:sz="4" w:space="0" w:color="auto"/>
              <w:left w:val="single" w:sz="4" w:space="0" w:color="auto"/>
              <w:bottom w:val="single" w:sz="4" w:space="0" w:color="auto"/>
              <w:right w:val="single" w:sz="4" w:space="0" w:color="auto"/>
            </w:tcBorders>
            <w:vAlign w:val="center"/>
            <w:hideMark/>
          </w:tcPr>
          <w:p w14:paraId="38684E65" w14:textId="77777777" w:rsidR="005F443B" w:rsidRPr="005F443B" w:rsidRDefault="005F443B" w:rsidP="005F443B">
            <w:pPr>
              <w:spacing w:line="276" w:lineRule="auto"/>
              <w:jc w:val="center"/>
              <w:rPr>
                <w:rFonts w:eastAsia="Times New Roman" w:cstheme="minorHAnsi"/>
                <w:sz w:val="18"/>
                <w:szCs w:val="18"/>
                <w:lang w:val="es-ES" w:eastAsia="es-ES"/>
              </w:rPr>
            </w:pPr>
            <w:r w:rsidRPr="005F443B">
              <w:rPr>
                <w:rFonts w:eastAsia="Times New Roman" w:cstheme="minorHAnsi"/>
                <w:sz w:val="18"/>
                <w:szCs w:val="18"/>
                <w:lang w:val="es-ES" w:eastAsia="es-ES"/>
              </w:rPr>
              <w:t>18</w:t>
            </w:r>
          </w:p>
        </w:tc>
        <w:tc>
          <w:tcPr>
            <w:tcW w:w="0" w:type="auto"/>
            <w:tcBorders>
              <w:top w:val="single" w:sz="4" w:space="0" w:color="auto"/>
              <w:left w:val="single" w:sz="4" w:space="0" w:color="auto"/>
              <w:bottom w:val="single" w:sz="4" w:space="0" w:color="auto"/>
              <w:right w:val="single" w:sz="4" w:space="0" w:color="auto"/>
            </w:tcBorders>
            <w:vAlign w:val="center"/>
            <w:hideMark/>
          </w:tcPr>
          <w:p w14:paraId="14945A7A" w14:textId="77777777" w:rsidR="005F443B" w:rsidRPr="005F443B" w:rsidRDefault="005F443B" w:rsidP="005F443B">
            <w:pPr>
              <w:keepNext/>
              <w:spacing w:line="276" w:lineRule="auto"/>
              <w:jc w:val="center"/>
              <w:rPr>
                <w:rFonts w:eastAsia="Times New Roman" w:cstheme="minorHAnsi"/>
                <w:b/>
                <w:sz w:val="18"/>
                <w:szCs w:val="18"/>
                <w:lang w:val="es-ES" w:eastAsia="es-ES"/>
              </w:rPr>
            </w:pPr>
            <w:r w:rsidRPr="005F443B">
              <w:rPr>
                <w:rFonts w:eastAsia="Times New Roman" w:cstheme="minorHAnsi"/>
                <w:b/>
                <w:sz w:val="18"/>
                <w:szCs w:val="18"/>
                <w:lang w:val="es-ES" w:eastAsia="es-ES"/>
              </w:rPr>
              <w:t>Supera</w:t>
            </w:r>
          </w:p>
        </w:tc>
      </w:tr>
    </w:tbl>
    <w:p w14:paraId="63D79A10" w14:textId="77777777" w:rsidR="005F443B" w:rsidRPr="005F443B" w:rsidRDefault="005F443B" w:rsidP="005F443B">
      <w:pPr>
        <w:spacing w:after="0"/>
        <w:jc w:val="center"/>
        <w:rPr>
          <w:rFonts w:eastAsia="Arial Unicode MS" w:cstheme="minorHAnsi"/>
          <w:i/>
          <w:sz w:val="18"/>
          <w:szCs w:val="18"/>
          <w:lang w:eastAsia="es-ES"/>
        </w:rPr>
      </w:pPr>
      <w:r w:rsidRPr="005F443B">
        <w:rPr>
          <w:rFonts w:eastAsia="Arial Unicode MS" w:cstheme="minorHAnsi"/>
          <w:b/>
          <w:i/>
          <w:sz w:val="18"/>
          <w:szCs w:val="18"/>
          <w:lang w:eastAsia="es-ES"/>
        </w:rPr>
        <w:t>Fuente:</w:t>
      </w:r>
      <w:r w:rsidRPr="005F443B">
        <w:rPr>
          <w:rFonts w:eastAsia="Arial Unicode MS" w:cstheme="minorHAnsi"/>
          <w:i/>
          <w:sz w:val="18"/>
          <w:szCs w:val="18"/>
          <w:lang w:eastAsia="es-ES"/>
        </w:rPr>
        <w:t xml:space="preserve"> Ficha de información de medición de ruido, Informe </w:t>
      </w:r>
      <w:r w:rsidRPr="005F443B">
        <w:rPr>
          <w:rFonts w:eastAsia="Arial Unicode MS" w:cstheme="minorHAnsi"/>
          <w:sz w:val="16"/>
          <w:szCs w:val="16"/>
          <w:lang w:eastAsia="es-ES"/>
        </w:rPr>
        <w:t>DFZ-2018-1525-IV-NE</w:t>
      </w:r>
      <w:r w:rsidRPr="005F443B">
        <w:rPr>
          <w:rFonts w:eastAsia="Arial Unicode MS" w:cstheme="minorHAnsi"/>
          <w:i/>
          <w:sz w:val="16"/>
          <w:szCs w:val="16"/>
          <w:lang w:eastAsia="es-ES"/>
        </w:rPr>
        <w:t>.</w:t>
      </w:r>
    </w:p>
    <w:p w14:paraId="464C6E61" w14:textId="77777777" w:rsidR="005F443B" w:rsidRDefault="005F443B" w:rsidP="007B3234">
      <w:pPr>
        <w:tabs>
          <w:tab w:val="left" w:pos="4678"/>
        </w:tabs>
        <w:spacing w:after="0"/>
        <w:jc w:val="both"/>
        <w:rPr>
          <w:rFonts w:eastAsia="Arial Unicode MS" w:cs="Arial Unicode MS"/>
          <w:highlight w:val="yellow"/>
        </w:rPr>
      </w:pPr>
    </w:p>
    <w:p w14:paraId="29494669" w14:textId="4943257A" w:rsidR="007B3234" w:rsidRPr="007B3234" w:rsidRDefault="007B3234" w:rsidP="005F443B">
      <w:pPr>
        <w:pStyle w:val="Prrafodelista"/>
        <w:numPr>
          <w:ilvl w:val="0"/>
          <w:numId w:val="9"/>
        </w:numPr>
        <w:tabs>
          <w:tab w:val="left" w:pos="0"/>
          <w:tab w:val="left" w:pos="4678"/>
        </w:tabs>
        <w:spacing w:after="0"/>
        <w:ind w:left="0" w:firstLine="3969"/>
        <w:contextualSpacing w:val="0"/>
        <w:jc w:val="both"/>
        <w:rPr>
          <w:rFonts w:eastAsia="Arial Unicode MS" w:cs="Arial Unicode MS"/>
          <w:kern w:val="2"/>
          <w:lang w:val="es-MX" w:eastAsia="hi-IN" w:bidi="hi-IN"/>
        </w:rPr>
      </w:pPr>
      <w:r w:rsidRPr="007B3234">
        <w:rPr>
          <w:rFonts w:eastAsia="Arial Unicode MS" w:cs="Arial Unicode MS"/>
          <w:kern w:val="2"/>
          <w:lang w:val="es-MX" w:eastAsia="hi-IN" w:bidi="hi-IN"/>
        </w:rPr>
        <w:t xml:space="preserve">Que, </w:t>
      </w:r>
      <w:r w:rsidR="005F443B">
        <w:rPr>
          <w:rFonts w:eastAsia="Arial Unicode MS" w:cs="Arial Unicode MS"/>
          <w:kern w:val="2"/>
          <w:lang w:val="es-MX" w:eastAsia="hi-IN" w:bidi="hi-IN"/>
        </w:rPr>
        <w:t xml:space="preserve">debido a lo señalado en el considerando anterior, </w:t>
      </w:r>
      <w:r w:rsidRPr="007B3234">
        <w:rPr>
          <w:rFonts w:eastAsia="Arial Unicode MS" w:cs="Arial Unicode MS"/>
          <w:kern w:val="2"/>
          <w:lang w:val="es-MX" w:eastAsia="hi-IN" w:bidi="hi-IN"/>
        </w:rPr>
        <w:t xml:space="preserve">con fecha 21 de enero del año 2020, y de acuerdo a lo señalado en el artículo 49 de la LO-SMA, se dio inicio a la instrucción del procedimiento sancionatorio Rol D-002-2020, con la </w:t>
      </w:r>
      <w:r w:rsidR="005F443B">
        <w:rPr>
          <w:rFonts w:eastAsia="Arial Unicode MS" w:cs="Arial Unicode MS"/>
          <w:kern w:val="2"/>
          <w:lang w:val="es-MX" w:eastAsia="hi-IN" w:bidi="hi-IN"/>
        </w:rPr>
        <w:t>F</w:t>
      </w:r>
      <w:r w:rsidRPr="007B3234">
        <w:rPr>
          <w:rFonts w:eastAsia="Arial Unicode MS" w:cs="Arial Unicode MS"/>
          <w:kern w:val="2"/>
          <w:lang w:val="es-MX" w:eastAsia="hi-IN" w:bidi="hi-IN"/>
        </w:rPr>
        <w:t>ormulación de cargos a Sociedad Comercial Montañita Limitada, titular de Pub Living Loft, ubicado en Avenida Costanera N°</w:t>
      </w:r>
      <w:r w:rsidR="00FD2EFA">
        <w:rPr>
          <w:rFonts w:eastAsia="Arial Unicode MS" w:cs="Arial Unicode MS"/>
          <w:kern w:val="2"/>
          <w:lang w:val="es-MX" w:eastAsia="hi-IN" w:bidi="hi-IN"/>
        </w:rPr>
        <w:t xml:space="preserve"> </w:t>
      </w:r>
      <w:r w:rsidRPr="007B3234">
        <w:rPr>
          <w:rFonts w:eastAsia="Arial Unicode MS" w:cs="Arial Unicode MS"/>
          <w:kern w:val="2"/>
          <w:lang w:val="es-MX" w:eastAsia="hi-IN" w:bidi="hi-IN"/>
        </w:rPr>
        <w:t xml:space="preserve">5685, comuna de Coquimbo, Región de Coquimbo, en virtud a la infracción tipificada en el artículo 35 h) de la LO-SMA, por incumplimiento de Normas de Emisión. </w:t>
      </w:r>
    </w:p>
    <w:p w14:paraId="7B1EEC01" w14:textId="77777777" w:rsidR="007B3234" w:rsidRPr="007B3234" w:rsidRDefault="007B3234" w:rsidP="007B3234">
      <w:pPr>
        <w:tabs>
          <w:tab w:val="left" w:pos="4536"/>
        </w:tabs>
        <w:spacing w:after="0" w:line="240" w:lineRule="auto"/>
        <w:ind w:left="3969"/>
        <w:jc w:val="both"/>
        <w:rPr>
          <w:rFonts w:eastAsia="Arial Unicode MS" w:cs="Arial Unicode MS"/>
          <w:i/>
          <w:lang w:val="es-ES_tradnl" w:eastAsia="es-ES"/>
        </w:rPr>
      </w:pPr>
    </w:p>
    <w:p w14:paraId="6C50D59A" w14:textId="30019675" w:rsidR="007B3234" w:rsidRPr="007B3234" w:rsidRDefault="007B3234" w:rsidP="005F443B">
      <w:pPr>
        <w:pStyle w:val="Prrafodelista"/>
        <w:numPr>
          <w:ilvl w:val="0"/>
          <w:numId w:val="9"/>
        </w:numPr>
        <w:tabs>
          <w:tab w:val="left" w:pos="0"/>
          <w:tab w:val="left" w:pos="4678"/>
        </w:tabs>
        <w:spacing w:after="0"/>
        <w:ind w:left="0" w:firstLine="3969"/>
        <w:contextualSpacing w:val="0"/>
        <w:jc w:val="both"/>
        <w:rPr>
          <w:rFonts w:eastAsia="Arial Unicode MS" w:cs="Arial Unicode MS"/>
          <w:kern w:val="2"/>
          <w:lang w:val="es-MX" w:eastAsia="hi-IN" w:bidi="hi-IN"/>
        </w:rPr>
      </w:pPr>
      <w:r w:rsidRPr="007B3234">
        <w:rPr>
          <w:rFonts w:eastAsia="Arial Unicode MS" w:cs="Arial Unicode MS"/>
          <w:kern w:val="2"/>
          <w:lang w:val="es-MX" w:eastAsia="hi-IN" w:bidi="hi-IN"/>
        </w:rPr>
        <w:t>Que, dicha Formulación de Cargos (Resolución Exenta N°1/Rol D-002-2020), fue notificada a través de Correos de Chile a su titular, acorde al seguimiento N°</w:t>
      </w:r>
      <w:r w:rsidR="00FD2EFA">
        <w:rPr>
          <w:rFonts w:eastAsia="Arial Unicode MS" w:cs="Arial Unicode MS"/>
          <w:kern w:val="2"/>
          <w:lang w:val="es-MX" w:eastAsia="hi-IN" w:bidi="hi-IN"/>
        </w:rPr>
        <w:t xml:space="preserve"> </w:t>
      </w:r>
      <w:r w:rsidRPr="007B3234">
        <w:rPr>
          <w:rFonts w:eastAsia="Arial Unicode MS" w:cs="Arial Unicode MS"/>
          <w:kern w:val="2"/>
          <w:lang w:val="es-MX" w:eastAsia="hi-IN" w:bidi="hi-IN"/>
        </w:rPr>
        <w:t>1180851721749, lo que consta en el procedimiento administrativo sancionador.</w:t>
      </w:r>
    </w:p>
    <w:p w14:paraId="741F5CDE" w14:textId="77777777" w:rsidR="007B3234" w:rsidRPr="007B3234" w:rsidRDefault="007B3234" w:rsidP="007B3234">
      <w:pPr>
        <w:spacing w:after="0" w:line="240" w:lineRule="auto"/>
        <w:ind w:left="708"/>
        <w:rPr>
          <w:rFonts w:eastAsia="Arial Unicode MS" w:cs="Arial Unicode MS"/>
          <w:i/>
          <w:lang w:val="es-ES_tradnl" w:eastAsia="es-ES"/>
        </w:rPr>
      </w:pPr>
    </w:p>
    <w:p w14:paraId="723AAE73" w14:textId="77777777" w:rsidR="007B3234" w:rsidRPr="007B3234" w:rsidRDefault="007B3234" w:rsidP="005F443B">
      <w:pPr>
        <w:pStyle w:val="Prrafodelista"/>
        <w:numPr>
          <w:ilvl w:val="0"/>
          <w:numId w:val="9"/>
        </w:numPr>
        <w:tabs>
          <w:tab w:val="left" w:pos="0"/>
          <w:tab w:val="left" w:pos="4678"/>
        </w:tabs>
        <w:spacing w:after="0"/>
        <w:ind w:left="0" w:firstLine="3969"/>
        <w:contextualSpacing w:val="0"/>
        <w:jc w:val="both"/>
        <w:rPr>
          <w:rFonts w:eastAsia="Arial Unicode MS" w:cs="Arial Unicode MS"/>
          <w:kern w:val="2"/>
          <w:lang w:val="es-MX" w:eastAsia="hi-IN" w:bidi="hi-IN"/>
        </w:rPr>
      </w:pPr>
      <w:r w:rsidRPr="007B3234">
        <w:rPr>
          <w:rFonts w:eastAsia="Arial Unicode MS" w:cs="Arial Unicode MS"/>
          <w:kern w:val="2"/>
          <w:lang w:val="es-MX" w:eastAsia="hi-IN" w:bidi="hi-IN"/>
        </w:rPr>
        <w:lastRenderedPageBreak/>
        <w:t>Que, previamente a la Formulación de cargos ya individualizada, fueron presentados, con fecha 10 de enero de 2020, los siguientes documentos a la oficina regional de esta Superintendencia en Coquimbo:</w:t>
      </w:r>
    </w:p>
    <w:p w14:paraId="50437114" w14:textId="6B69BE0B" w:rsidR="007B3234" w:rsidRPr="007B3234" w:rsidRDefault="007B3234" w:rsidP="007B3234">
      <w:pPr>
        <w:numPr>
          <w:ilvl w:val="0"/>
          <w:numId w:val="30"/>
        </w:numPr>
        <w:tabs>
          <w:tab w:val="left" w:pos="4536"/>
        </w:tabs>
        <w:spacing w:after="0" w:line="240" w:lineRule="auto"/>
        <w:jc w:val="both"/>
        <w:rPr>
          <w:rFonts w:eastAsia="Arial Unicode MS" w:cs="Arial Unicode MS"/>
          <w:lang w:eastAsia="es-ES"/>
        </w:rPr>
      </w:pPr>
      <w:r w:rsidRPr="007B3234">
        <w:rPr>
          <w:rFonts w:eastAsia="Arial Unicode MS" w:cs="Arial Unicode MS"/>
          <w:lang w:eastAsia="es-ES"/>
        </w:rPr>
        <w:t>Ecocardiograma de estrés con Dobutamina, de fecha 19.07.2020 de la paciente Mariana Cortesi</w:t>
      </w:r>
      <w:r w:rsidR="00FD2EFA">
        <w:rPr>
          <w:rFonts w:eastAsia="Arial Unicode MS" w:cs="Arial Unicode MS"/>
          <w:lang w:eastAsia="es-ES"/>
        </w:rPr>
        <w:t>, vecina residente cercana a la unidad fiscalizable</w:t>
      </w:r>
      <w:r w:rsidRPr="007B3234">
        <w:rPr>
          <w:rFonts w:eastAsia="Arial Unicode MS" w:cs="Arial Unicode MS"/>
          <w:lang w:eastAsia="es-ES"/>
        </w:rPr>
        <w:t>.</w:t>
      </w:r>
    </w:p>
    <w:p w14:paraId="4655FD7B" w14:textId="5F7605BD" w:rsidR="007B3234" w:rsidRPr="007B3234" w:rsidRDefault="007B3234" w:rsidP="007B3234">
      <w:pPr>
        <w:numPr>
          <w:ilvl w:val="0"/>
          <w:numId w:val="30"/>
        </w:numPr>
        <w:tabs>
          <w:tab w:val="left" w:pos="4536"/>
        </w:tabs>
        <w:spacing w:after="0" w:line="240" w:lineRule="auto"/>
        <w:jc w:val="both"/>
        <w:rPr>
          <w:rFonts w:eastAsia="Arial Unicode MS" w:cs="Arial Unicode MS"/>
          <w:lang w:eastAsia="es-ES"/>
        </w:rPr>
      </w:pPr>
      <w:r w:rsidRPr="007B3234">
        <w:rPr>
          <w:rFonts w:eastAsia="Arial Unicode MS" w:cs="Arial Unicode MS"/>
          <w:lang w:eastAsia="es-ES"/>
        </w:rPr>
        <w:t>Certificado médico de fecha 03.12.2018 de la paciente Mariana Cortesi</w:t>
      </w:r>
      <w:r w:rsidR="00A75DA0">
        <w:rPr>
          <w:rFonts w:eastAsia="Arial Unicode MS" w:cs="Arial Unicode MS"/>
          <w:lang w:eastAsia="es-ES"/>
        </w:rPr>
        <w:t>, donde el médico tratante indica que la paciente se encuentra en tratamiento por Trastorno Ansioso y Sueño secundario a Estrés</w:t>
      </w:r>
      <w:r w:rsidRPr="007B3234">
        <w:rPr>
          <w:rFonts w:eastAsia="Arial Unicode MS" w:cs="Arial Unicode MS"/>
          <w:lang w:eastAsia="es-ES"/>
        </w:rPr>
        <w:t>.</w:t>
      </w:r>
    </w:p>
    <w:p w14:paraId="6BEA4321" w14:textId="08C3051D" w:rsidR="007B3234" w:rsidRPr="007B3234" w:rsidRDefault="007B3234" w:rsidP="007B3234">
      <w:pPr>
        <w:numPr>
          <w:ilvl w:val="0"/>
          <w:numId w:val="30"/>
        </w:numPr>
        <w:tabs>
          <w:tab w:val="left" w:pos="4536"/>
        </w:tabs>
        <w:spacing w:after="0" w:line="240" w:lineRule="auto"/>
        <w:jc w:val="both"/>
        <w:rPr>
          <w:rFonts w:eastAsia="Arial Unicode MS" w:cs="Arial Unicode MS"/>
          <w:lang w:eastAsia="es-ES"/>
        </w:rPr>
      </w:pPr>
      <w:bookmarkStart w:id="2" w:name="_Hlk33021689"/>
      <w:r w:rsidRPr="007B3234">
        <w:rPr>
          <w:rFonts w:eastAsia="Arial Unicode MS" w:cs="Arial Unicode MS"/>
          <w:lang w:eastAsia="es-ES"/>
        </w:rPr>
        <w:t>Certificado médico de fecha 27.02.2019 de la paciente Mariana Cortesi</w:t>
      </w:r>
      <w:r w:rsidR="0028546A">
        <w:rPr>
          <w:rFonts w:eastAsia="Arial Unicode MS" w:cs="Arial Unicode MS"/>
          <w:lang w:eastAsia="es-ES"/>
        </w:rPr>
        <w:t>, donde el médico tratante certifica que la paciente se encuentra en tratamiento por un Transtorno Ansioso Depresivo secundario a Insomnio crónico por vivir en zona de alta contaminación acústica.</w:t>
      </w:r>
      <w:r w:rsidRPr="007B3234">
        <w:rPr>
          <w:rFonts w:eastAsia="Arial Unicode MS" w:cs="Arial Unicode MS"/>
          <w:lang w:eastAsia="es-ES"/>
        </w:rPr>
        <w:t>.</w:t>
      </w:r>
    </w:p>
    <w:bookmarkEnd w:id="2"/>
    <w:p w14:paraId="151E34F7" w14:textId="00DC9D5D" w:rsidR="007B3234" w:rsidRDefault="007B3234" w:rsidP="007B3234">
      <w:pPr>
        <w:numPr>
          <w:ilvl w:val="0"/>
          <w:numId w:val="30"/>
        </w:numPr>
        <w:tabs>
          <w:tab w:val="left" w:pos="4536"/>
        </w:tabs>
        <w:spacing w:after="0" w:line="240" w:lineRule="auto"/>
        <w:jc w:val="both"/>
        <w:rPr>
          <w:rFonts w:eastAsia="Arial Unicode MS" w:cs="Arial Unicode MS"/>
          <w:lang w:eastAsia="es-ES"/>
        </w:rPr>
      </w:pPr>
      <w:r w:rsidRPr="007B3234">
        <w:rPr>
          <w:rFonts w:eastAsia="Arial Unicode MS" w:cs="Arial Unicode MS"/>
          <w:lang w:eastAsia="es-ES"/>
        </w:rPr>
        <w:t>Certificado médico de fecha 07.11.2019 de la paciente Mariana Cortesi</w:t>
      </w:r>
      <w:r w:rsidR="0028546A">
        <w:rPr>
          <w:rFonts w:eastAsia="Arial Unicode MS" w:cs="Arial Unicode MS"/>
          <w:lang w:eastAsia="es-ES"/>
        </w:rPr>
        <w:t>, donde el médico tratante indica que la paciente presenta un Trastorno Ansioso secundario a insomnio por ruidos molestos de su vecindario</w:t>
      </w:r>
      <w:r w:rsidRPr="007B3234">
        <w:rPr>
          <w:rFonts w:eastAsia="Arial Unicode MS" w:cs="Arial Unicode MS"/>
          <w:lang w:eastAsia="es-ES"/>
        </w:rPr>
        <w:t>.</w:t>
      </w:r>
    </w:p>
    <w:p w14:paraId="1E49BB26" w14:textId="0D9D5AE1" w:rsidR="00ED0329" w:rsidRDefault="00ED0329" w:rsidP="00ED0329">
      <w:pPr>
        <w:tabs>
          <w:tab w:val="left" w:pos="4536"/>
        </w:tabs>
        <w:spacing w:after="0" w:line="240" w:lineRule="auto"/>
        <w:ind w:left="720"/>
        <w:jc w:val="both"/>
        <w:rPr>
          <w:rFonts w:eastAsia="Arial Unicode MS" w:cs="Arial Unicode MS"/>
          <w:lang w:eastAsia="es-ES"/>
        </w:rPr>
      </w:pPr>
    </w:p>
    <w:p w14:paraId="68B41472" w14:textId="1C60AFF1" w:rsidR="00ED0329" w:rsidRDefault="00ED0329" w:rsidP="00ED0329">
      <w:pPr>
        <w:pStyle w:val="Prrafodelista"/>
        <w:numPr>
          <w:ilvl w:val="0"/>
          <w:numId w:val="9"/>
        </w:numPr>
        <w:tabs>
          <w:tab w:val="left" w:pos="0"/>
          <w:tab w:val="left" w:pos="4678"/>
        </w:tabs>
        <w:spacing w:after="0"/>
        <w:ind w:left="0" w:firstLine="3969"/>
        <w:contextualSpacing w:val="0"/>
        <w:jc w:val="both"/>
        <w:rPr>
          <w:rFonts w:eastAsia="Arial Unicode MS" w:cs="Arial Unicode MS"/>
          <w:kern w:val="2"/>
          <w:lang w:val="es-MX" w:eastAsia="hi-IN" w:bidi="hi-IN"/>
        </w:rPr>
      </w:pPr>
      <w:r w:rsidRPr="00ED0329">
        <w:rPr>
          <w:rFonts w:eastAsia="Arial Unicode MS" w:cs="Arial Unicode MS"/>
          <w:kern w:val="2"/>
          <w:lang w:val="es-MX" w:eastAsia="hi-IN" w:bidi="hi-IN"/>
        </w:rPr>
        <w:t>Que, con fecha 20 de febrero de 2020, mediante la Res. Ex. N°2/Rol D-002-2020, esta Superintendencia señal</w:t>
      </w:r>
      <w:r>
        <w:rPr>
          <w:rFonts w:eastAsia="Arial Unicode MS" w:cs="Arial Unicode MS"/>
          <w:kern w:val="2"/>
          <w:lang w:val="es-MX" w:eastAsia="hi-IN" w:bidi="hi-IN"/>
        </w:rPr>
        <w:t>ó</w:t>
      </w:r>
      <w:r w:rsidRPr="00ED0329">
        <w:rPr>
          <w:rFonts w:eastAsia="Arial Unicode MS" w:cs="Arial Unicode MS"/>
          <w:kern w:val="2"/>
          <w:lang w:val="es-MX" w:eastAsia="hi-IN" w:bidi="hi-IN"/>
        </w:rPr>
        <w:t xml:space="preserve"> que se tienen por presentados los documentos ya individualizados en el considerando anterior.</w:t>
      </w:r>
    </w:p>
    <w:p w14:paraId="0EAB61DB" w14:textId="77777777" w:rsidR="00FD2EFA" w:rsidRDefault="00FD2EFA" w:rsidP="00AA22A9">
      <w:pPr>
        <w:pStyle w:val="Prrafodelista"/>
        <w:tabs>
          <w:tab w:val="left" w:pos="0"/>
          <w:tab w:val="left" w:pos="4678"/>
        </w:tabs>
        <w:spacing w:after="0"/>
        <w:ind w:left="3969"/>
        <w:contextualSpacing w:val="0"/>
        <w:jc w:val="both"/>
        <w:rPr>
          <w:rFonts w:eastAsia="Arial Unicode MS" w:cs="Arial Unicode MS"/>
          <w:kern w:val="2"/>
          <w:lang w:val="es-MX" w:eastAsia="hi-IN" w:bidi="hi-IN"/>
        </w:rPr>
      </w:pPr>
    </w:p>
    <w:p w14:paraId="3DFF8558" w14:textId="2780A4FB" w:rsidR="00FD2EFA" w:rsidRDefault="00FD2EFA" w:rsidP="00ED0329">
      <w:pPr>
        <w:pStyle w:val="Prrafodelista"/>
        <w:numPr>
          <w:ilvl w:val="0"/>
          <w:numId w:val="9"/>
        </w:numPr>
        <w:tabs>
          <w:tab w:val="left" w:pos="0"/>
          <w:tab w:val="left" w:pos="4678"/>
        </w:tabs>
        <w:spacing w:after="0"/>
        <w:ind w:left="0" w:firstLine="3969"/>
        <w:contextualSpacing w:val="0"/>
        <w:jc w:val="both"/>
        <w:rPr>
          <w:rFonts w:eastAsia="Arial Unicode MS" w:cs="Arial Unicode MS"/>
          <w:kern w:val="2"/>
          <w:lang w:val="es-MX" w:eastAsia="hi-IN" w:bidi="hi-IN"/>
        </w:rPr>
      </w:pPr>
      <w:r>
        <w:rPr>
          <w:rFonts w:eastAsia="Arial Unicode MS" w:cs="Arial Unicode MS"/>
          <w:kern w:val="2"/>
          <w:lang w:val="es-MX" w:eastAsia="hi-IN" w:bidi="hi-IN"/>
        </w:rPr>
        <w:t>Que, consta que el titular no presentó un programa de cumplimiento ni realizado descargos, en el plazo establecido para ello.</w:t>
      </w:r>
    </w:p>
    <w:p w14:paraId="629B9925" w14:textId="77777777" w:rsidR="00FD2EFA" w:rsidRDefault="00FD2EFA" w:rsidP="00E008FE">
      <w:pPr>
        <w:pStyle w:val="Prrafodelista"/>
        <w:tabs>
          <w:tab w:val="left" w:pos="0"/>
          <w:tab w:val="left" w:pos="4678"/>
        </w:tabs>
        <w:spacing w:after="0"/>
        <w:ind w:left="3969"/>
        <w:contextualSpacing w:val="0"/>
        <w:jc w:val="both"/>
        <w:rPr>
          <w:rFonts w:eastAsia="Arial Unicode MS" w:cs="Arial Unicode MS"/>
          <w:kern w:val="2"/>
          <w:lang w:val="es-MX" w:eastAsia="hi-IN" w:bidi="hi-IN"/>
        </w:rPr>
      </w:pPr>
    </w:p>
    <w:p w14:paraId="0C4588BE" w14:textId="24B9A80E" w:rsidR="00FD2EFA" w:rsidRPr="00ED0329" w:rsidRDefault="00FD2EFA" w:rsidP="00ED0329">
      <w:pPr>
        <w:pStyle w:val="Prrafodelista"/>
        <w:numPr>
          <w:ilvl w:val="0"/>
          <w:numId w:val="9"/>
        </w:numPr>
        <w:tabs>
          <w:tab w:val="left" w:pos="0"/>
          <w:tab w:val="left" w:pos="4678"/>
        </w:tabs>
        <w:spacing w:after="0"/>
        <w:ind w:left="0" w:firstLine="3969"/>
        <w:contextualSpacing w:val="0"/>
        <w:jc w:val="both"/>
        <w:rPr>
          <w:rFonts w:eastAsia="Arial Unicode MS" w:cs="Arial Unicode MS"/>
          <w:kern w:val="2"/>
          <w:lang w:val="es-MX" w:eastAsia="hi-IN" w:bidi="hi-IN"/>
        </w:rPr>
      </w:pPr>
      <w:r>
        <w:rPr>
          <w:rFonts w:eastAsia="Arial Unicode MS" w:cs="Arial Unicode MS"/>
          <w:kern w:val="2"/>
          <w:lang w:val="es-MX" w:eastAsia="hi-IN" w:bidi="hi-IN"/>
        </w:rPr>
        <w:t>Que, por motivos de gestión interna, mediante el</w:t>
      </w:r>
      <w:r w:rsidR="00E008FE">
        <w:rPr>
          <w:rFonts w:eastAsia="Arial Unicode MS" w:cs="Arial Unicode MS"/>
          <w:kern w:val="2"/>
          <w:lang w:val="es-MX" w:eastAsia="hi-IN" w:bidi="hi-IN"/>
        </w:rPr>
        <w:t xml:space="preserve"> M</w:t>
      </w:r>
      <w:r>
        <w:rPr>
          <w:rFonts w:eastAsia="Arial Unicode MS" w:cs="Arial Unicode MS"/>
          <w:kern w:val="2"/>
          <w:lang w:val="es-MX" w:eastAsia="hi-IN" w:bidi="hi-IN"/>
        </w:rPr>
        <w:t>emorándum</w:t>
      </w:r>
      <w:r w:rsidR="00E008FE">
        <w:rPr>
          <w:rFonts w:eastAsia="Arial Unicode MS" w:cs="Arial Unicode MS"/>
          <w:kern w:val="2"/>
          <w:lang w:val="es-MX" w:eastAsia="hi-IN" w:bidi="hi-IN"/>
        </w:rPr>
        <w:t xml:space="preserve"> 601, de fecha 23 de septiembre de 2020, </w:t>
      </w:r>
      <w:r>
        <w:rPr>
          <w:rFonts w:eastAsia="Arial Unicode MS" w:cs="Arial Unicode MS"/>
          <w:kern w:val="2"/>
          <w:lang w:val="es-MX" w:eastAsia="hi-IN" w:bidi="hi-IN"/>
        </w:rPr>
        <w:t>se procedió a designar a Jaime Jeldres García como Fiscal Instructor Titular y a María Francisca González Guerrero, como Fiscal Instructora Suplente.</w:t>
      </w:r>
    </w:p>
    <w:p w14:paraId="372E1DDB" w14:textId="77777777" w:rsidR="009330C2" w:rsidRPr="009330C2" w:rsidRDefault="009330C2" w:rsidP="009330C2">
      <w:pPr>
        <w:tabs>
          <w:tab w:val="left" w:pos="4536"/>
        </w:tabs>
        <w:spacing w:after="0"/>
        <w:jc w:val="both"/>
        <w:rPr>
          <w:rFonts w:eastAsia="Arial Unicode MS" w:cs="Arial Unicode MS"/>
        </w:rPr>
      </w:pPr>
    </w:p>
    <w:p w14:paraId="7F3C37D8" w14:textId="77777777" w:rsidR="009330C2" w:rsidRPr="00F838EA" w:rsidRDefault="009330C2" w:rsidP="009330C2">
      <w:pPr>
        <w:tabs>
          <w:tab w:val="left" w:pos="4678"/>
        </w:tabs>
        <w:overflowPunct w:val="0"/>
        <w:autoSpaceDE w:val="0"/>
        <w:autoSpaceDN w:val="0"/>
        <w:adjustRightInd w:val="0"/>
        <w:spacing w:after="0"/>
        <w:ind w:right="17"/>
        <w:jc w:val="both"/>
        <w:rPr>
          <w:rFonts w:eastAsia="Times New Roman" w:cstheme="minorHAnsi"/>
          <w:b/>
          <w:lang w:eastAsia="es-CL"/>
        </w:rPr>
      </w:pPr>
    </w:p>
    <w:p w14:paraId="4437443E" w14:textId="77777777" w:rsidR="009330C2" w:rsidRPr="00183D09" w:rsidRDefault="009330C2" w:rsidP="009330C2">
      <w:pPr>
        <w:pStyle w:val="Prrafodelista"/>
        <w:numPr>
          <w:ilvl w:val="0"/>
          <w:numId w:val="2"/>
        </w:numPr>
        <w:tabs>
          <w:tab w:val="left" w:pos="4536"/>
        </w:tabs>
        <w:spacing w:after="0"/>
        <w:ind w:left="4536" w:hanging="567"/>
        <w:contextualSpacing w:val="0"/>
        <w:jc w:val="both"/>
      </w:pPr>
      <w:r w:rsidRPr="00F838EA">
        <w:rPr>
          <w:b/>
          <w:u w:val="single"/>
        </w:rPr>
        <w:t>CARGO FORMULADO</w:t>
      </w:r>
    </w:p>
    <w:p w14:paraId="1741D239" w14:textId="77777777" w:rsidR="009330C2" w:rsidRDefault="009330C2" w:rsidP="009330C2">
      <w:pPr>
        <w:tabs>
          <w:tab w:val="left" w:pos="4536"/>
        </w:tabs>
        <w:spacing w:after="0"/>
        <w:jc w:val="both"/>
      </w:pPr>
    </w:p>
    <w:p w14:paraId="532A8410" w14:textId="77777777" w:rsidR="009330C2" w:rsidRPr="00F838EA" w:rsidRDefault="009330C2" w:rsidP="00254892">
      <w:pPr>
        <w:pStyle w:val="Prrafodelista"/>
        <w:numPr>
          <w:ilvl w:val="0"/>
          <w:numId w:val="9"/>
        </w:numPr>
        <w:tabs>
          <w:tab w:val="left" w:pos="4678"/>
        </w:tabs>
        <w:overflowPunct w:val="0"/>
        <w:autoSpaceDE w:val="0"/>
        <w:autoSpaceDN w:val="0"/>
        <w:adjustRightInd w:val="0"/>
        <w:spacing w:after="0"/>
        <w:ind w:left="0" w:firstLine="3969"/>
        <w:jc w:val="both"/>
        <w:rPr>
          <w:rFonts w:cs="Calibri"/>
          <w:kern w:val="2"/>
          <w:lang w:eastAsia="hi-IN" w:bidi="hi-IN"/>
        </w:rPr>
      </w:pPr>
      <w:r w:rsidRPr="00F838EA">
        <w:rPr>
          <w:rFonts w:cs="Calibri"/>
          <w:kern w:val="2"/>
          <w:lang w:eastAsia="hi-IN" w:bidi="hi-IN"/>
        </w:rPr>
        <w:t>En la formulación de cargos, se individualizó el siguiente hecho que se estima constitutivo de infracción a la norma que se indica:</w:t>
      </w:r>
    </w:p>
    <w:p w14:paraId="21192BDC" w14:textId="77777777" w:rsidR="009330C2" w:rsidRPr="00F838EA" w:rsidRDefault="009330C2" w:rsidP="009330C2">
      <w:pPr>
        <w:tabs>
          <w:tab w:val="left" w:pos="4678"/>
        </w:tabs>
        <w:spacing w:after="0"/>
        <w:jc w:val="both"/>
      </w:pPr>
    </w:p>
    <w:p w14:paraId="5DB46CCA" w14:textId="77777777" w:rsidR="009330C2" w:rsidRPr="00F838EA" w:rsidRDefault="009330C2" w:rsidP="009330C2">
      <w:pPr>
        <w:tabs>
          <w:tab w:val="left" w:pos="4536"/>
        </w:tabs>
        <w:spacing w:after="0"/>
        <w:jc w:val="center"/>
        <w:outlineLvl w:val="0"/>
        <w:rPr>
          <w:b/>
        </w:rPr>
      </w:pPr>
      <w:r w:rsidRPr="00F838EA">
        <w:rPr>
          <w:b/>
        </w:rPr>
        <w:t>Tabla Nº 3: Formulación de cargos</w:t>
      </w:r>
    </w:p>
    <w:tbl>
      <w:tblPr>
        <w:tblStyle w:val="Tablaconcuadrcula"/>
        <w:tblW w:w="8613" w:type="dxa"/>
        <w:tblInd w:w="108" w:type="dxa"/>
        <w:tblLook w:val="04A0" w:firstRow="1" w:lastRow="0" w:firstColumn="1" w:lastColumn="0" w:noHBand="0" w:noVBand="1"/>
      </w:tblPr>
      <w:tblGrid>
        <w:gridCol w:w="567"/>
        <w:gridCol w:w="2415"/>
        <w:gridCol w:w="3543"/>
        <w:gridCol w:w="2088"/>
      </w:tblGrid>
      <w:tr w:rsidR="009330C2" w:rsidRPr="00F838EA" w14:paraId="4ACACD7A" w14:textId="77777777" w:rsidTr="002B5C84">
        <w:trPr>
          <w:trHeight w:val="1265"/>
          <w:tblHeader/>
        </w:trPr>
        <w:tc>
          <w:tcPr>
            <w:tcW w:w="567" w:type="dxa"/>
            <w:shd w:val="clear" w:color="auto" w:fill="D9D9D9" w:themeFill="background1" w:themeFillShade="D9"/>
          </w:tcPr>
          <w:p w14:paraId="6DBE615D" w14:textId="77777777" w:rsidR="009330C2" w:rsidRPr="00F838EA" w:rsidRDefault="009330C2" w:rsidP="002B5C84">
            <w:pPr>
              <w:pStyle w:val="Prrafodelista"/>
              <w:tabs>
                <w:tab w:val="left" w:pos="1134"/>
              </w:tabs>
              <w:suppressAutoHyphens/>
              <w:spacing w:line="276" w:lineRule="auto"/>
              <w:ind w:left="0" w:firstLine="34"/>
              <w:jc w:val="center"/>
              <w:rPr>
                <w:rFonts w:eastAsia="Arial Unicode MS"/>
                <w:b/>
              </w:rPr>
            </w:pPr>
            <w:r w:rsidRPr="00F838EA">
              <w:rPr>
                <w:rFonts w:eastAsia="Arial Unicode MS"/>
                <w:b/>
              </w:rPr>
              <w:lastRenderedPageBreak/>
              <w:t>N°</w:t>
            </w:r>
          </w:p>
        </w:tc>
        <w:tc>
          <w:tcPr>
            <w:tcW w:w="2415" w:type="dxa"/>
            <w:shd w:val="clear" w:color="auto" w:fill="D9D9D9" w:themeFill="background1" w:themeFillShade="D9"/>
            <w:vAlign w:val="center"/>
          </w:tcPr>
          <w:p w14:paraId="3BAA20C6" w14:textId="77777777" w:rsidR="009330C2" w:rsidRPr="00F838EA" w:rsidRDefault="009330C2" w:rsidP="002B5C84">
            <w:pPr>
              <w:pStyle w:val="Prrafodelista"/>
              <w:tabs>
                <w:tab w:val="left" w:pos="1134"/>
              </w:tabs>
              <w:suppressAutoHyphens/>
              <w:spacing w:line="276" w:lineRule="auto"/>
              <w:ind w:left="0" w:firstLine="34"/>
              <w:jc w:val="center"/>
              <w:rPr>
                <w:rFonts w:eastAsia="Arial Unicode MS"/>
                <w:b/>
              </w:rPr>
            </w:pPr>
            <w:r w:rsidRPr="00F838EA">
              <w:rPr>
                <w:rFonts w:eastAsia="Arial Unicode MS"/>
                <w:b/>
              </w:rPr>
              <w:t>Hecho que se estima constitutivo de infracción</w:t>
            </w:r>
          </w:p>
        </w:tc>
        <w:tc>
          <w:tcPr>
            <w:tcW w:w="3543" w:type="dxa"/>
            <w:shd w:val="clear" w:color="auto" w:fill="D9D9D9" w:themeFill="background1" w:themeFillShade="D9"/>
            <w:vAlign w:val="center"/>
          </w:tcPr>
          <w:p w14:paraId="08B82CAA" w14:textId="77777777" w:rsidR="009330C2" w:rsidRPr="00F838EA" w:rsidRDefault="009330C2" w:rsidP="002B5C84">
            <w:pPr>
              <w:pStyle w:val="Prrafodelista"/>
              <w:tabs>
                <w:tab w:val="left" w:pos="1134"/>
              </w:tabs>
              <w:suppressAutoHyphens/>
              <w:spacing w:line="276" w:lineRule="auto"/>
              <w:ind w:left="0" w:firstLine="34"/>
              <w:jc w:val="center"/>
              <w:rPr>
                <w:rFonts w:eastAsia="Arial Unicode MS"/>
                <w:b/>
              </w:rPr>
            </w:pPr>
            <w:r w:rsidRPr="00F838EA">
              <w:rPr>
                <w:rFonts w:eastAsia="Arial Unicode MS"/>
                <w:b/>
              </w:rPr>
              <w:t>Norma que se considera infringida</w:t>
            </w:r>
          </w:p>
        </w:tc>
        <w:tc>
          <w:tcPr>
            <w:tcW w:w="2088" w:type="dxa"/>
            <w:shd w:val="clear" w:color="auto" w:fill="D9D9D9" w:themeFill="background1" w:themeFillShade="D9"/>
          </w:tcPr>
          <w:p w14:paraId="1C963C58" w14:textId="77777777" w:rsidR="009330C2" w:rsidRPr="00F838EA" w:rsidRDefault="009330C2" w:rsidP="002B5C84">
            <w:pPr>
              <w:pStyle w:val="Prrafodelista"/>
              <w:tabs>
                <w:tab w:val="left" w:pos="1134"/>
              </w:tabs>
              <w:suppressAutoHyphens/>
              <w:spacing w:line="276" w:lineRule="auto"/>
              <w:ind w:left="0" w:firstLine="34"/>
              <w:jc w:val="center"/>
              <w:rPr>
                <w:rFonts w:eastAsia="Arial Unicode MS"/>
                <w:b/>
              </w:rPr>
            </w:pPr>
          </w:p>
          <w:p w14:paraId="4A95B37E" w14:textId="77777777" w:rsidR="009330C2" w:rsidRPr="00F838EA" w:rsidRDefault="009330C2" w:rsidP="002B5C84">
            <w:pPr>
              <w:pStyle w:val="Prrafodelista"/>
              <w:tabs>
                <w:tab w:val="left" w:pos="1134"/>
              </w:tabs>
              <w:suppressAutoHyphens/>
              <w:spacing w:line="276" w:lineRule="auto"/>
              <w:ind w:left="0" w:firstLine="34"/>
              <w:jc w:val="center"/>
              <w:rPr>
                <w:rFonts w:eastAsia="Arial Unicode MS"/>
                <w:b/>
              </w:rPr>
            </w:pPr>
          </w:p>
          <w:p w14:paraId="6C13B31A" w14:textId="77777777" w:rsidR="009330C2" w:rsidRPr="00F838EA" w:rsidRDefault="009330C2" w:rsidP="002B5C84">
            <w:pPr>
              <w:pStyle w:val="Prrafodelista"/>
              <w:tabs>
                <w:tab w:val="left" w:pos="1134"/>
              </w:tabs>
              <w:suppressAutoHyphens/>
              <w:spacing w:line="276" w:lineRule="auto"/>
              <w:ind w:left="0" w:firstLine="34"/>
              <w:jc w:val="center"/>
              <w:rPr>
                <w:rFonts w:eastAsia="Arial Unicode MS"/>
                <w:b/>
              </w:rPr>
            </w:pPr>
            <w:r w:rsidRPr="00F838EA">
              <w:rPr>
                <w:rFonts w:eastAsia="Arial Unicode MS"/>
                <w:b/>
              </w:rPr>
              <w:t>Clasificación</w:t>
            </w:r>
          </w:p>
        </w:tc>
      </w:tr>
      <w:tr w:rsidR="009330C2" w:rsidRPr="00F838EA" w14:paraId="0398B849" w14:textId="77777777" w:rsidTr="002B5C84">
        <w:trPr>
          <w:trHeight w:val="4163"/>
        </w:trPr>
        <w:tc>
          <w:tcPr>
            <w:tcW w:w="567" w:type="dxa"/>
          </w:tcPr>
          <w:p w14:paraId="6139A3D9" w14:textId="77777777" w:rsidR="009330C2" w:rsidRPr="00F838EA" w:rsidRDefault="009330C2" w:rsidP="002B5C84">
            <w:pPr>
              <w:tabs>
                <w:tab w:val="left" w:pos="1134"/>
              </w:tabs>
              <w:suppressAutoHyphens/>
              <w:spacing w:line="276" w:lineRule="auto"/>
              <w:jc w:val="both"/>
              <w:rPr>
                <w:rFonts w:eastAsia="Arial Unicode MS"/>
                <w:color w:val="FF0000"/>
                <w:lang w:val="es-MX"/>
              </w:rPr>
            </w:pPr>
            <w:r w:rsidRPr="00F838EA">
              <w:rPr>
                <w:rFonts w:eastAsia="Arial Unicode MS"/>
                <w:lang w:val="es-MX"/>
              </w:rPr>
              <w:t>1</w:t>
            </w:r>
          </w:p>
        </w:tc>
        <w:tc>
          <w:tcPr>
            <w:tcW w:w="2415" w:type="dxa"/>
          </w:tcPr>
          <w:p w14:paraId="7B4FB690" w14:textId="5AE67355" w:rsidR="009330C2" w:rsidRPr="00F838EA" w:rsidRDefault="00ED0329" w:rsidP="00D46826">
            <w:pPr>
              <w:tabs>
                <w:tab w:val="left" w:pos="1134"/>
              </w:tabs>
              <w:suppressAutoHyphens/>
              <w:spacing w:line="276" w:lineRule="auto"/>
              <w:jc w:val="both"/>
              <w:rPr>
                <w:rFonts w:eastAsia="Arial Unicode MS"/>
              </w:rPr>
            </w:pPr>
            <w:r w:rsidRPr="00302662">
              <w:rPr>
                <w:rFonts w:eastAsia="Arial Unicode MS"/>
                <w:sz w:val="18"/>
                <w:szCs w:val="18"/>
              </w:rPr>
              <w:t xml:space="preserve">La obtención, con fecha 28 de julio de 2018, de un Nivel de Presión Sonora Corregidos (NPC) de </w:t>
            </w:r>
            <w:r w:rsidRPr="00302662">
              <w:rPr>
                <w:rFonts w:eastAsia="Arial Unicode MS"/>
                <w:b/>
                <w:bCs/>
                <w:sz w:val="18"/>
                <w:szCs w:val="18"/>
              </w:rPr>
              <w:t>63</w:t>
            </w:r>
            <w:r w:rsidRPr="00302662">
              <w:rPr>
                <w:rFonts w:eastAsia="Arial Unicode MS"/>
                <w:b/>
                <w:sz w:val="18"/>
                <w:szCs w:val="18"/>
              </w:rPr>
              <w:t xml:space="preserve"> </w:t>
            </w:r>
            <w:r w:rsidRPr="00302662">
              <w:rPr>
                <w:rFonts w:eastAsia="Arial Unicode MS"/>
                <w:sz w:val="18"/>
                <w:szCs w:val="18"/>
              </w:rPr>
              <w:t>en medición efectuada en horario nocturno, en condición interna, con ventana cerrada, en un receptor sensible ubicado en Zona II.</w:t>
            </w:r>
          </w:p>
        </w:tc>
        <w:tc>
          <w:tcPr>
            <w:tcW w:w="3543" w:type="dxa"/>
          </w:tcPr>
          <w:p w14:paraId="3C1BA062" w14:textId="77777777" w:rsidR="009330C2" w:rsidRDefault="009330C2" w:rsidP="002B5C84">
            <w:pPr>
              <w:pStyle w:val="Prrafodelista"/>
              <w:tabs>
                <w:tab w:val="left" w:pos="742"/>
              </w:tabs>
              <w:spacing w:line="276" w:lineRule="auto"/>
              <w:ind w:left="0"/>
              <w:jc w:val="both"/>
              <w:rPr>
                <w:b/>
                <w:i/>
              </w:rPr>
            </w:pPr>
            <w:r w:rsidRPr="00EB14D3">
              <w:rPr>
                <w:b/>
              </w:rPr>
              <w:t xml:space="preserve">D.S. 38/2011, </w:t>
            </w:r>
            <w:r>
              <w:rPr>
                <w:b/>
              </w:rPr>
              <w:t>T</w:t>
            </w:r>
            <w:r w:rsidRPr="00EB14D3">
              <w:rPr>
                <w:b/>
              </w:rPr>
              <w:t>ítulo IV</w:t>
            </w:r>
            <w:r>
              <w:rPr>
                <w:b/>
              </w:rPr>
              <w:t>,</w:t>
            </w:r>
            <w:r w:rsidRPr="00EB14D3">
              <w:rPr>
                <w:b/>
              </w:rPr>
              <w:t xml:space="preserve"> artículo </w:t>
            </w:r>
            <w:r>
              <w:rPr>
                <w:b/>
              </w:rPr>
              <w:t>7</w:t>
            </w:r>
            <w:r w:rsidRPr="00EB14D3">
              <w:rPr>
                <w:b/>
              </w:rPr>
              <w:t>:</w:t>
            </w:r>
            <w:r>
              <w:rPr>
                <w:b/>
                <w:i/>
              </w:rPr>
              <w:t xml:space="preserve"> </w:t>
            </w:r>
          </w:p>
          <w:p w14:paraId="0AE4A300" w14:textId="77777777" w:rsidR="009330C2" w:rsidRDefault="009330C2" w:rsidP="002B5C84">
            <w:pPr>
              <w:pStyle w:val="Prrafodelista"/>
              <w:tabs>
                <w:tab w:val="left" w:pos="742"/>
              </w:tabs>
              <w:spacing w:line="276" w:lineRule="auto"/>
              <w:ind w:left="0"/>
              <w:jc w:val="both"/>
              <w:rPr>
                <w:i/>
              </w:rPr>
            </w:pPr>
            <w:r>
              <w:rPr>
                <w:i/>
              </w:rPr>
              <w:t>“Los niveles de presión sonora corregidos que se obtengan de la emisión de una fuente emisora de ruido, medidos en el lugar donde se encuentre el receptor, no podrán exceder los valores de la Tabla N°1”:</w:t>
            </w:r>
          </w:p>
          <w:p w14:paraId="004DF0D9" w14:textId="77777777" w:rsidR="009330C2" w:rsidRDefault="009330C2" w:rsidP="002B5C84">
            <w:pPr>
              <w:pStyle w:val="Prrafodelista"/>
              <w:tabs>
                <w:tab w:val="left" w:pos="742"/>
              </w:tabs>
              <w:spacing w:line="276" w:lineRule="auto"/>
              <w:ind w:left="0"/>
              <w:jc w:val="both"/>
              <w:rPr>
                <w:i/>
              </w:rPr>
            </w:pPr>
          </w:p>
          <w:p w14:paraId="2794163D" w14:textId="712DAD15" w:rsidR="00B36FB5" w:rsidRDefault="009330C2" w:rsidP="002B5C84">
            <w:pPr>
              <w:spacing w:line="276" w:lineRule="auto"/>
              <w:jc w:val="both"/>
              <w:rPr>
                <w:i/>
              </w:rPr>
            </w:pPr>
            <w:r w:rsidRPr="00801E3D">
              <w:rPr>
                <w:i/>
              </w:rPr>
              <w:t>Extracto Tabla N° 1. Art. 7° D.S. N° 38/2011</w:t>
            </w:r>
          </w:p>
          <w:p w14:paraId="050B9CA2" w14:textId="77777777" w:rsidR="00B36FB5" w:rsidRDefault="00B36FB5" w:rsidP="002B5C84">
            <w:pPr>
              <w:spacing w:line="276" w:lineRule="auto"/>
              <w:jc w:val="both"/>
              <w:rPr>
                <w:i/>
              </w:rPr>
            </w:pPr>
          </w:p>
          <w:tbl>
            <w:tblPr>
              <w:tblStyle w:val="Tablaconcuadrcula"/>
              <w:tblW w:w="2089" w:type="dxa"/>
              <w:jc w:val="center"/>
              <w:tblLook w:val="04A0" w:firstRow="1" w:lastRow="0" w:firstColumn="1" w:lastColumn="0" w:noHBand="0" w:noVBand="1"/>
            </w:tblPr>
            <w:tblGrid>
              <w:gridCol w:w="667"/>
              <w:gridCol w:w="1422"/>
            </w:tblGrid>
            <w:tr w:rsidR="00ED0329" w:rsidRPr="00ED0329" w14:paraId="755F4200" w14:textId="77777777" w:rsidTr="00ED0329">
              <w:trPr>
                <w:trHeight w:val="285"/>
                <w:jc w:val="center"/>
              </w:trPr>
              <w:tc>
                <w:tcPr>
                  <w:tcW w:w="667" w:type="dxa"/>
                </w:tcPr>
                <w:p w14:paraId="49C6CF9B" w14:textId="77777777" w:rsidR="00ED0329" w:rsidRPr="00ED0329" w:rsidRDefault="00ED0329" w:rsidP="002B5C84">
                  <w:pPr>
                    <w:pStyle w:val="Prrafodelista"/>
                    <w:tabs>
                      <w:tab w:val="left" w:pos="742"/>
                    </w:tabs>
                    <w:spacing w:line="276" w:lineRule="auto"/>
                    <w:ind w:left="0"/>
                    <w:jc w:val="center"/>
                  </w:pPr>
                  <w:r w:rsidRPr="00ED0329">
                    <w:rPr>
                      <w:b/>
                    </w:rPr>
                    <w:t>Zona</w:t>
                  </w:r>
                </w:p>
              </w:tc>
              <w:tc>
                <w:tcPr>
                  <w:tcW w:w="1422" w:type="dxa"/>
                </w:tcPr>
                <w:p w14:paraId="6B173BD5" w14:textId="3EA4F636" w:rsidR="00ED0329" w:rsidRPr="00ED0329" w:rsidRDefault="00ED0329" w:rsidP="002B5C84">
                  <w:pPr>
                    <w:pStyle w:val="Prrafodelista"/>
                    <w:tabs>
                      <w:tab w:val="left" w:pos="742"/>
                    </w:tabs>
                    <w:spacing w:line="276" w:lineRule="auto"/>
                    <w:ind w:left="0"/>
                    <w:jc w:val="center"/>
                    <w:rPr>
                      <w:b/>
                    </w:rPr>
                  </w:pPr>
                  <w:r w:rsidRPr="00ED0329">
                    <w:rPr>
                      <w:b/>
                    </w:rPr>
                    <w:t>De 21 a 7 horas [dB(A)]</w:t>
                  </w:r>
                </w:p>
              </w:tc>
            </w:tr>
            <w:tr w:rsidR="00ED0329" w:rsidRPr="00ED0329" w14:paraId="7620A590" w14:textId="77777777" w:rsidTr="00ED0329">
              <w:trPr>
                <w:trHeight w:val="298"/>
                <w:jc w:val="center"/>
              </w:trPr>
              <w:tc>
                <w:tcPr>
                  <w:tcW w:w="667" w:type="dxa"/>
                </w:tcPr>
                <w:p w14:paraId="13C288E1" w14:textId="0C743234" w:rsidR="00ED0329" w:rsidRPr="00ED0329" w:rsidRDefault="00ED0329" w:rsidP="002B5C84">
                  <w:pPr>
                    <w:pStyle w:val="Prrafodelista"/>
                    <w:tabs>
                      <w:tab w:val="left" w:pos="742"/>
                    </w:tabs>
                    <w:ind w:left="0"/>
                    <w:jc w:val="center"/>
                    <w:rPr>
                      <w:b/>
                    </w:rPr>
                  </w:pPr>
                  <w:r w:rsidRPr="00ED0329">
                    <w:rPr>
                      <w:b/>
                    </w:rPr>
                    <w:t>II</w:t>
                  </w:r>
                </w:p>
              </w:tc>
              <w:tc>
                <w:tcPr>
                  <w:tcW w:w="1422" w:type="dxa"/>
                </w:tcPr>
                <w:p w14:paraId="7B7C99AE" w14:textId="422C2F34" w:rsidR="00ED0329" w:rsidRPr="00ED0329" w:rsidRDefault="00ED0329" w:rsidP="002B5C84">
                  <w:pPr>
                    <w:pStyle w:val="Prrafodelista"/>
                    <w:tabs>
                      <w:tab w:val="left" w:pos="742"/>
                    </w:tabs>
                    <w:ind w:left="0"/>
                    <w:jc w:val="center"/>
                  </w:pPr>
                  <w:r w:rsidRPr="00ED0329">
                    <w:t>45</w:t>
                  </w:r>
                </w:p>
              </w:tc>
            </w:tr>
          </w:tbl>
          <w:p w14:paraId="593DFE67" w14:textId="07A3D083" w:rsidR="00B36FB5" w:rsidRPr="00F838EA" w:rsidRDefault="00B36FB5" w:rsidP="00ED0329">
            <w:pPr>
              <w:jc w:val="both"/>
            </w:pPr>
          </w:p>
        </w:tc>
        <w:tc>
          <w:tcPr>
            <w:tcW w:w="2088" w:type="dxa"/>
          </w:tcPr>
          <w:p w14:paraId="1A3E75D0" w14:textId="75A6491F" w:rsidR="009330C2" w:rsidRDefault="00165CC2" w:rsidP="002B5C84">
            <w:pPr>
              <w:pStyle w:val="Prrafodelista"/>
              <w:tabs>
                <w:tab w:val="left" w:pos="742"/>
              </w:tabs>
              <w:spacing w:line="276" w:lineRule="auto"/>
              <w:ind w:left="0"/>
              <w:jc w:val="both"/>
              <w:rPr>
                <w:lang w:eastAsia="es-CL"/>
              </w:rPr>
            </w:pPr>
            <w:r w:rsidRPr="00ED0329">
              <w:rPr>
                <w:b/>
                <w:bCs/>
                <w:lang w:eastAsia="es-CL"/>
              </w:rPr>
              <w:t>Grave</w:t>
            </w:r>
            <w:r w:rsidR="009330C2" w:rsidRPr="00ED0329">
              <w:rPr>
                <w:b/>
                <w:bCs/>
                <w:lang w:eastAsia="es-CL"/>
              </w:rPr>
              <w:t xml:space="preserve">, </w:t>
            </w:r>
            <w:r w:rsidR="009330C2" w:rsidRPr="00ED0329">
              <w:rPr>
                <w:lang w:eastAsia="es-CL"/>
              </w:rPr>
              <w:t xml:space="preserve">conforme al numeral </w:t>
            </w:r>
            <w:r w:rsidRPr="00ED0329">
              <w:rPr>
                <w:lang w:eastAsia="es-CL"/>
              </w:rPr>
              <w:t>2</w:t>
            </w:r>
            <w:r w:rsidR="00374AC1" w:rsidRPr="00ED0329">
              <w:rPr>
                <w:lang w:eastAsia="es-CL"/>
              </w:rPr>
              <w:t xml:space="preserve"> </w:t>
            </w:r>
            <w:r w:rsidR="009330C2" w:rsidRPr="00ED0329">
              <w:rPr>
                <w:lang w:eastAsia="es-CL"/>
              </w:rPr>
              <w:t>del artículo 36 LO-SMA.</w:t>
            </w:r>
          </w:p>
          <w:p w14:paraId="3A55AB48" w14:textId="780063AE" w:rsidR="00B36FB5" w:rsidRPr="00F838EA" w:rsidRDefault="00B36FB5" w:rsidP="002B5C84">
            <w:pPr>
              <w:pStyle w:val="Prrafodelista"/>
              <w:tabs>
                <w:tab w:val="left" w:pos="742"/>
              </w:tabs>
              <w:spacing w:line="276" w:lineRule="auto"/>
              <w:ind w:left="0"/>
              <w:jc w:val="both"/>
              <w:rPr>
                <w:b/>
              </w:rPr>
            </w:pPr>
          </w:p>
        </w:tc>
      </w:tr>
    </w:tbl>
    <w:p w14:paraId="14E274CE" w14:textId="67D3691D" w:rsidR="009330C2" w:rsidRDefault="009330C2" w:rsidP="009330C2">
      <w:pPr>
        <w:tabs>
          <w:tab w:val="left" w:pos="900"/>
        </w:tabs>
        <w:spacing w:after="0"/>
        <w:ind w:right="17"/>
        <w:rPr>
          <w:rFonts w:eastAsia="Times New Roman" w:cstheme="minorHAnsi"/>
          <w:b/>
          <w:lang w:val="es-ES" w:eastAsia="es-CL"/>
        </w:rPr>
      </w:pPr>
    </w:p>
    <w:p w14:paraId="4EA7C3B9" w14:textId="77777777" w:rsidR="009330C2" w:rsidRPr="00F838EA" w:rsidRDefault="009330C2" w:rsidP="009330C2">
      <w:pPr>
        <w:tabs>
          <w:tab w:val="left" w:pos="900"/>
        </w:tabs>
        <w:spacing w:after="0"/>
        <w:ind w:right="17"/>
        <w:rPr>
          <w:rFonts w:eastAsia="Times New Roman" w:cstheme="minorHAnsi"/>
          <w:b/>
          <w:lang w:val="es-ES" w:eastAsia="es-CL"/>
        </w:rPr>
      </w:pPr>
    </w:p>
    <w:p w14:paraId="150C7597" w14:textId="32CFC326" w:rsidR="009330C2" w:rsidRPr="00A50EED" w:rsidRDefault="008A326A" w:rsidP="009330C2">
      <w:pPr>
        <w:pStyle w:val="Prrafodelista"/>
        <w:numPr>
          <w:ilvl w:val="0"/>
          <w:numId w:val="2"/>
        </w:numPr>
        <w:tabs>
          <w:tab w:val="left" w:pos="900"/>
        </w:tabs>
        <w:spacing w:after="0"/>
        <w:ind w:left="4536" w:right="17" w:hanging="567"/>
        <w:jc w:val="both"/>
        <w:rPr>
          <w:rFonts w:eastAsia="Times New Roman" w:cstheme="minorHAnsi"/>
          <w:b/>
          <w:u w:val="single"/>
          <w:lang w:val="es-ES" w:eastAsia="es-CL"/>
        </w:rPr>
      </w:pPr>
      <w:bookmarkStart w:id="3" w:name="_Ref506288575"/>
      <w:r w:rsidRPr="00A50EED">
        <w:rPr>
          <w:rFonts w:eastAsia="Times New Roman" w:cstheme="minorHAnsi"/>
          <w:b/>
          <w:u w:val="single"/>
          <w:lang w:val="es-ES" w:eastAsia="es-CL"/>
        </w:rPr>
        <w:t>NO</w:t>
      </w:r>
      <w:r w:rsidR="00B72199" w:rsidRPr="00A50EED">
        <w:rPr>
          <w:rFonts w:eastAsia="Times New Roman" w:cstheme="minorHAnsi"/>
          <w:b/>
          <w:u w:val="single"/>
          <w:lang w:val="es-ES" w:eastAsia="es-CL"/>
        </w:rPr>
        <w:t xml:space="preserve"> </w:t>
      </w:r>
      <w:r w:rsidRPr="00A50EED">
        <w:rPr>
          <w:rFonts w:eastAsia="Times New Roman" w:cstheme="minorHAnsi"/>
          <w:b/>
          <w:u w:val="single"/>
          <w:lang w:val="es-ES" w:eastAsia="es-CL"/>
        </w:rPr>
        <w:t xml:space="preserve">PRESENTACIÓN </w:t>
      </w:r>
      <w:r w:rsidR="009330C2" w:rsidRPr="00A50EED">
        <w:rPr>
          <w:rFonts w:eastAsia="Times New Roman" w:cstheme="minorHAnsi"/>
          <w:b/>
          <w:u w:val="single"/>
          <w:lang w:val="es-ES" w:eastAsia="es-CL"/>
        </w:rPr>
        <w:t>DE PROGRAMA DE CUMPLIMIENTO POR PARTE DE</w:t>
      </w:r>
      <w:r w:rsidRPr="00A50EED">
        <w:rPr>
          <w:rFonts w:eastAsia="Times New Roman" w:cstheme="minorHAnsi"/>
          <w:b/>
          <w:u w:val="single"/>
          <w:lang w:val="es-ES" w:eastAsia="es-CL"/>
        </w:rPr>
        <w:t>L TITULAR</w:t>
      </w:r>
    </w:p>
    <w:p w14:paraId="619231CB" w14:textId="71F95BE1" w:rsidR="00C31423" w:rsidRPr="00A50EED" w:rsidRDefault="00C31423" w:rsidP="00ED0329">
      <w:pPr>
        <w:tabs>
          <w:tab w:val="left" w:pos="4536"/>
        </w:tabs>
        <w:spacing w:after="0" w:line="300" w:lineRule="exact"/>
        <w:jc w:val="both"/>
        <w:rPr>
          <w:rFonts w:eastAsia="Times New Roman" w:cs="Arial"/>
          <w:color w:val="222222"/>
          <w:lang w:eastAsia="es-CL"/>
        </w:rPr>
      </w:pPr>
    </w:p>
    <w:p w14:paraId="01B257C7" w14:textId="77777777" w:rsidR="00C31423" w:rsidRPr="00A50EED" w:rsidRDefault="00C31423" w:rsidP="00ED0329">
      <w:pPr>
        <w:tabs>
          <w:tab w:val="left" w:pos="3093"/>
          <w:tab w:val="left" w:pos="4962"/>
        </w:tabs>
        <w:suppressAutoHyphens/>
        <w:spacing w:after="0"/>
        <w:ind w:right="51"/>
        <w:jc w:val="both"/>
        <w:rPr>
          <w:rFonts w:eastAsia="Times New Roman" w:cs="Arial"/>
          <w:color w:val="222222"/>
          <w:lang w:eastAsia="es-CL"/>
        </w:rPr>
      </w:pPr>
    </w:p>
    <w:p w14:paraId="4E1213DF" w14:textId="505D822D" w:rsidR="00656A31" w:rsidRPr="00A50EED" w:rsidRDefault="00656A31" w:rsidP="00254892">
      <w:pPr>
        <w:pStyle w:val="Prrafodelista"/>
        <w:numPr>
          <w:ilvl w:val="0"/>
          <w:numId w:val="9"/>
        </w:numPr>
        <w:tabs>
          <w:tab w:val="left" w:pos="3093"/>
          <w:tab w:val="left" w:pos="4678"/>
        </w:tabs>
        <w:suppressAutoHyphens/>
        <w:spacing w:after="0"/>
        <w:ind w:left="0" w:right="51" w:firstLine="3969"/>
        <w:jc w:val="both"/>
        <w:rPr>
          <w:rFonts w:eastAsia="Times New Roman" w:cs="Arial"/>
          <w:color w:val="222222"/>
          <w:lang w:eastAsia="es-CL"/>
        </w:rPr>
      </w:pPr>
      <w:r w:rsidRPr="00A50EED">
        <w:rPr>
          <w:rFonts w:cs="Calibri"/>
          <w:lang w:eastAsia="es-CL"/>
        </w:rPr>
        <w:t xml:space="preserve">Habiendo sido notificada la Formulación de Cargos al </w:t>
      </w:r>
      <w:r w:rsidR="00E67F4D" w:rsidRPr="00A50EED">
        <w:rPr>
          <w:rFonts w:cs="Calibri"/>
          <w:lang w:eastAsia="es-CL"/>
        </w:rPr>
        <w:t>titular</w:t>
      </w:r>
      <w:r w:rsidR="00730951" w:rsidRPr="00A50EED">
        <w:rPr>
          <w:rFonts w:cs="Calibri"/>
          <w:lang w:eastAsia="es-CL"/>
        </w:rPr>
        <w:t xml:space="preserve"> (Res. Ex. N°</w:t>
      </w:r>
      <w:r w:rsidR="00ED0329" w:rsidRPr="00A50EED">
        <w:rPr>
          <w:rFonts w:cs="Calibri"/>
          <w:lang w:eastAsia="es-CL"/>
        </w:rPr>
        <w:t>1</w:t>
      </w:r>
      <w:r w:rsidR="00E67F4D" w:rsidRPr="00A50EED">
        <w:rPr>
          <w:rFonts w:cs="Calibri"/>
          <w:lang w:eastAsia="es-CL"/>
        </w:rPr>
        <w:t xml:space="preserve">/Rol </w:t>
      </w:r>
      <w:r w:rsidR="00ED0329" w:rsidRPr="00A50EED">
        <w:rPr>
          <w:rFonts w:cs="Calibri"/>
          <w:lang w:eastAsia="es-CL"/>
        </w:rPr>
        <w:t>D</w:t>
      </w:r>
      <w:r w:rsidR="00E67F4D" w:rsidRPr="00A50EED">
        <w:rPr>
          <w:rFonts w:cs="Calibri"/>
          <w:lang w:eastAsia="es-CL"/>
        </w:rPr>
        <w:t>-</w:t>
      </w:r>
      <w:r w:rsidR="00A50EED" w:rsidRPr="00A50EED">
        <w:rPr>
          <w:rFonts w:cs="Calibri"/>
          <w:lang w:eastAsia="es-CL"/>
        </w:rPr>
        <w:t>002</w:t>
      </w:r>
      <w:r w:rsidR="00E67F4D" w:rsidRPr="00A50EED">
        <w:rPr>
          <w:rFonts w:cs="Calibri"/>
          <w:lang w:eastAsia="es-CL"/>
        </w:rPr>
        <w:t>-</w:t>
      </w:r>
      <w:r w:rsidR="00A50EED" w:rsidRPr="00A50EED">
        <w:rPr>
          <w:rFonts w:cs="Calibri"/>
          <w:lang w:eastAsia="es-CL"/>
        </w:rPr>
        <w:t>2020)</w:t>
      </w:r>
      <w:r w:rsidRPr="00A50EED">
        <w:rPr>
          <w:rFonts w:cs="Calibri"/>
          <w:lang w:eastAsia="es-CL"/>
        </w:rPr>
        <w:t xml:space="preserve">, conforme se indica en el considerando </w:t>
      </w:r>
      <w:r w:rsidR="00FD2EFA">
        <w:rPr>
          <w:rFonts w:cs="Calibri"/>
          <w:lang w:eastAsia="es-CL"/>
        </w:rPr>
        <w:t>10</w:t>
      </w:r>
      <w:r w:rsidRPr="00A50EED">
        <w:rPr>
          <w:rFonts w:cs="Calibri"/>
          <w:lang w:eastAsia="es-CL"/>
        </w:rPr>
        <w:t xml:space="preserve"> de este Dictamen, el titular, pudiendo hacerlo, </w:t>
      </w:r>
      <w:r w:rsidR="00426D7D" w:rsidRPr="00A50EED">
        <w:rPr>
          <w:rFonts w:cs="Calibri"/>
          <w:lang w:eastAsia="es-CL"/>
        </w:rPr>
        <w:t>no presentó un programa de cumplimiento</w:t>
      </w:r>
      <w:r w:rsidRPr="00A50EED">
        <w:rPr>
          <w:rFonts w:cs="Calibri"/>
          <w:lang w:eastAsia="es-CL"/>
        </w:rPr>
        <w:t>, dentro del plazo otorgado para el efecto</w:t>
      </w:r>
      <w:r w:rsidR="004B6398" w:rsidRPr="00A50EED">
        <w:rPr>
          <w:rFonts w:cs="Calibri"/>
          <w:lang w:eastAsia="es-CL"/>
        </w:rPr>
        <w:t>.</w:t>
      </w:r>
    </w:p>
    <w:p w14:paraId="5413AC45" w14:textId="77777777" w:rsidR="00093324" w:rsidRDefault="00093324" w:rsidP="00F60269">
      <w:pPr>
        <w:tabs>
          <w:tab w:val="left" w:pos="4536"/>
        </w:tabs>
        <w:spacing w:after="0" w:line="300" w:lineRule="exact"/>
        <w:jc w:val="both"/>
        <w:rPr>
          <w:rFonts w:cs="Calibri"/>
          <w:lang w:eastAsia="es-CL"/>
        </w:rPr>
      </w:pPr>
    </w:p>
    <w:p w14:paraId="1168BB43" w14:textId="77777777" w:rsidR="00426D7D" w:rsidRPr="00A50EED" w:rsidRDefault="00426D7D" w:rsidP="009330C2">
      <w:pPr>
        <w:tabs>
          <w:tab w:val="left" w:pos="900"/>
          <w:tab w:val="left" w:pos="4536"/>
        </w:tabs>
        <w:spacing w:after="0"/>
        <w:ind w:right="17"/>
        <w:jc w:val="both"/>
        <w:rPr>
          <w:rFonts w:eastAsia="Times New Roman" w:cstheme="minorHAnsi"/>
          <w:b/>
          <w:bCs/>
          <w:u w:val="single"/>
          <w:lang w:eastAsia="es-CL"/>
        </w:rPr>
      </w:pPr>
    </w:p>
    <w:p w14:paraId="66B0F56A" w14:textId="59B9644E" w:rsidR="009330C2" w:rsidRPr="00A50EED" w:rsidRDefault="00426D7D" w:rsidP="009330C2">
      <w:pPr>
        <w:pStyle w:val="Prrafodelista"/>
        <w:numPr>
          <w:ilvl w:val="0"/>
          <w:numId w:val="2"/>
        </w:numPr>
        <w:tabs>
          <w:tab w:val="left" w:pos="900"/>
        </w:tabs>
        <w:spacing w:after="0"/>
        <w:ind w:left="4536" w:right="17" w:hanging="567"/>
        <w:jc w:val="both"/>
        <w:rPr>
          <w:rFonts w:cs="Calibri"/>
          <w:b/>
          <w:bCs/>
          <w:u w:val="single"/>
          <w:lang w:eastAsia="es-CL"/>
        </w:rPr>
      </w:pPr>
      <w:r w:rsidRPr="00A50EED">
        <w:rPr>
          <w:rFonts w:cs="Calibri"/>
          <w:b/>
          <w:bCs/>
          <w:u w:val="single"/>
          <w:lang w:eastAsia="es-CL"/>
        </w:rPr>
        <w:t>NO PRESENTACIÓN</w:t>
      </w:r>
      <w:r w:rsidR="009330C2" w:rsidRPr="00A50EED">
        <w:rPr>
          <w:rFonts w:cs="Calibri"/>
          <w:b/>
          <w:bCs/>
          <w:u w:val="single"/>
          <w:lang w:eastAsia="es-CL"/>
        </w:rPr>
        <w:t xml:space="preserve"> DE DESCARGOS POR PARTE DE</w:t>
      </w:r>
      <w:r w:rsidR="003D0E2F" w:rsidRPr="00A50EED">
        <w:rPr>
          <w:rFonts w:cs="Calibri"/>
          <w:b/>
          <w:bCs/>
          <w:u w:val="single"/>
          <w:lang w:eastAsia="es-CL"/>
        </w:rPr>
        <w:t>L TITULAR</w:t>
      </w:r>
      <w:bookmarkEnd w:id="3"/>
    </w:p>
    <w:p w14:paraId="2DC3C810" w14:textId="4161F4A0" w:rsidR="009330C2" w:rsidRPr="00A50EED" w:rsidRDefault="009330C2" w:rsidP="003D0E2F">
      <w:pPr>
        <w:tabs>
          <w:tab w:val="left" w:pos="900"/>
        </w:tabs>
        <w:spacing w:after="0"/>
        <w:ind w:right="17"/>
        <w:jc w:val="both"/>
        <w:rPr>
          <w:rFonts w:cs="Calibri"/>
          <w:lang w:eastAsia="es-CL"/>
        </w:rPr>
      </w:pPr>
    </w:p>
    <w:p w14:paraId="4ADEDE83" w14:textId="77777777" w:rsidR="009330C2" w:rsidRPr="00A50EED" w:rsidRDefault="009330C2" w:rsidP="009330C2">
      <w:pPr>
        <w:pStyle w:val="Prrafodelista"/>
        <w:tabs>
          <w:tab w:val="left" w:pos="900"/>
        </w:tabs>
        <w:spacing w:after="0"/>
        <w:ind w:left="5245" w:right="17"/>
        <w:jc w:val="both"/>
        <w:rPr>
          <w:rFonts w:cs="Calibri"/>
          <w:lang w:eastAsia="es-CL"/>
        </w:rPr>
      </w:pPr>
    </w:p>
    <w:p w14:paraId="630B131E" w14:textId="3C9658A1" w:rsidR="009330C2" w:rsidRPr="00866739" w:rsidRDefault="009330C2" w:rsidP="00254892">
      <w:pPr>
        <w:pStyle w:val="Prrafodelista"/>
        <w:numPr>
          <w:ilvl w:val="0"/>
          <w:numId w:val="9"/>
        </w:numPr>
        <w:tabs>
          <w:tab w:val="left" w:pos="3093"/>
          <w:tab w:val="left" w:pos="4678"/>
        </w:tabs>
        <w:suppressAutoHyphens/>
        <w:spacing w:after="0"/>
        <w:ind w:left="0" w:right="51" w:firstLine="3969"/>
        <w:jc w:val="both"/>
        <w:rPr>
          <w:rFonts w:cs="Calibri"/>
          <w:lang w:eastAsia="es-CL"/>
        </w:rPr>
      </w:pPr>
      <w:r w:rsidRPr="009C5BA4">
        <w:rPr>
          <w:rFonts w:cs="Calibri"/>
          <w:lang w:eastAsia="es-CL"/>
        </w:rPr>
        <w:t>Habiendo sido notificado el titular mediante car</w:t>
      </w:r>
      <w:r w:rsidR="009C5BA4">
        <w:rPr>
          <w:rFonts w:cs="Calibri"/>
          <w:lang w:eastAsia="es-CL"/>
        </w:rPr>
        <w:t xml:space="preserve">ta certificada recepcionada con fecha </w:t>
      </w:r>
      <w:r w:rsidR="00A50EED">
        <w:rPr>
          <w:rFonts w:cs="Calibri"/>
          <w:lang w:eastAsia="es-CL"/>
        </w:rPr>
        <w:t>25 de enero de 2020</w:t>
      </w:r>
      <w:r w:rsidR="009C5BA4">
        <w:rPr>
          <w:rFonts w:cs="Calibri"/>
          <w:lang w:eastAsia="es-CL"/>
        </w:rPr>
        <w:t xml:space="preserve"> </w:t>
      </w:r>
      <w:r w:rsidRPr="009C5BA4">
        <w:rPr>
          <w:rFonts w:cs="Calibri"/>
          <w:lang w:eastAsia="es-CL"/>
        </w:rPr>
        <w:t xml:space="preserve">en </w:t>
      </w:r>
      <w:r w:rsidRPr="00A50EED">
        <w:rPr>
          <w:rFonts w:cs="Calibri"/>
          <w:lang w:eastAsia="es-CL"/>
        </w:rPr>
        <w:t>la Oficina de Correos de la comuna de</w:t>
      </w:r>
      <w:r w:rsidR="00A50EED" w:rsidRPr="00A50EED">
        <w:rPr>
          <w:rFonts w:cs="Calibri"/>
          <w:lang w:eastAsia="es-CL"/>
        </w:rPr>
        <w:t xml:space="preserve"> Coquimbo </w:t>
      </w:r>
      <w:r w:rsidR="00254892">
        <w:rPr>
          <w:rFonts w:cs="Calibri"/>
          <w:lang w:eastAsia="es-CL"/>
        </w:rPr>
        <w:t xml:space="preserve">de la Resolución </w:t>
      </w:r>
      <w:r w:rsidR="00254892" w:rsidRPr="00A50EED">
        <w:rPr>
          <w:rFonts w:cs="Calibri"/>
          <w:lang w:eastAsia="es-CL"/>
        </w:rPr>
        <w:t>Exenta N°</w:t>
      </w:r>
      <w:r w:rsidR="00A50EED" w:rsidRPr="00A50EED">
        <w:rPr>
          <w:rFonts w:cs="Calibri"/>
          <w:lang w:eastAsia="es-CL"/>
        </w:rPr>
        <w:t>1</w:t>
      </w:r>
      <w:r w:rsidR="00426D7D" w:rsidRPr="00A50EED">
        <w:rPr>
          <w:rFonts w:cs="Calibri"/>
          <w:lang w:eastAsia="es-CL"/>
        </w:rPr>
        <w:t xml:space="preserve">/Rol </w:t>
      </w:r>
      <w:r w:rsidR="00A50EED" w:rsidRPr="00A50EED">
        <w:rPr>
          <w:rFonts w:cs="Calibri"/>
          <w:lang w:eastAsia="es-CL"/>
        </w:rPr>
        <w:t>D</w:t>
      </w:r>
      <w:r w:rsidR="00426D7D" w:rsidRPr="00A50EED">
        <w:rPr>
          <w:rFonts w:cs="Calibri"/>
          <w:lang w:eastAsia="es-CL"/>
        </w:rPr>
        <w:t>-</w:t>
      </w:r>
      <w:r w:rsidR="00A50EED" w:rsidRPr="00A50EED">
        <w:rPr>
          <w:rFonts w:cs="Calibri"/>
          <w:lang w:eastAsia="es-CL"/>
        </w:rPr>
        <w:t>002</w:t>
      </w:r>
      <w:r w:rsidR="00426D7D" w:rsidRPr="00A50EED">
        <w:rPr>
          <w:rFonts w:cs="Calibri"/>
          <w:lang w:eastAsia="es-CL"/>
        </w:rPr>
        <w:t>-</w:t>
      </w:r>
      <w:r w:rsidR="00A50EED" w:rsidRPr="00A50EED">
        <w:rPr>
          <w:rFonts w:cs="Calibri"/>
          <w:lang w:eastAsia="es-CL"/>
        </w:rPr>
        <w:t>2020</w:t>
      </w:r>
      <w:r w:rsidRPr="00A50EED">
        <w:rPr>
          <w:rFonts w:cs="Calibri"/>
          <w:lang w:eastAsia="es-CL"/>
        </w:rPr>
        <w:t xml:space="preserve">, que </w:t>
      </w:r>
      <w:r w:rsidR="00A50EED" w:rsidRPr="00A50EED">
        <w:rPr>
          <w:rFonts w:cs="Calibri"/>
          <w:lang w:eastAsia="es-CL"/>
        </w:rPr>
        <w:t>por la que da comienzo al</w:t>
      </w:r>
      <w:r w:rsidR="001C539D" w:rsidRPr="00A50EED">
        <w:rPr>
          <w:rFonts w:cs="Calibri"/>
          <w:lang w:eastAsia="es-CL"/>
        </w:rPr>
        <w:t xml:space="preserve"> procedimiento sancionatorio administrativo</w:t>
      </w:r>
      <w:r w:rsidRPr="00A50EED">
        <w:rPr>
          <w:rFonts w:cs="Calibri"/>
          <w:lang w:eastAsia="es-CL"/>
        </w:rPr>
        <w:t xml:space="preserve">, la empresa no presentó escrito de descargos dentro del </w:t>
      </w:r>
      <w:r w:rsidR="003D0E2F" w:rsidRPr="00A50EED">
        <w:rPr>
          <w:rFonts w:cs="Calibri"/>
          <w:lang w:eastAsia="es-CL"/>
        </w:rPr>
        <w:t>plazo</w:t>
      </w:r>
      <w:r w:rsidRPr="00A50EED">
        <w:rPr>
          <w:rFonts w:cs="Calibri"/>
          <w:lang w:eastAsia="es-CL"/>
        </w:rPr>
        <w:t xml:space="preserve"> otorgado para el efecto, correspondiente a </w:t>
      </w:r>
      <w:r w:rsidR="00A50EED" w:rsidRPr="00A50EED">
        <w:rPr>
          <w:rFonts w:cs="Calibri"/>
          <w:lang w:eastAsia="es-CL"/>
        </w:rPr>
        <w:t>15</w:t>
      </w:r>
      <w:r w:rsidRPr="00A50EED">
        <w:rPr>
          <w:rFonts w:cs="Calibri"/>
          <w:lang w:eastAsia="es-CL"/>
        </w:rPr>
        <w:t xml:space="preserve"> días hábiles.</w:t>
      </w:r>
    </w:p>
    <w:p w14:paraId="08D33E48" w14:textId="77777777" w:rsidR="002A286D" w:rsidRPr="00A50EED" w:rsidRDefault="002A286D" w:rsidP="00A50EED">
      <w:pPr>
        <w:tabs>
          <w:tab w:val="left" w:pos="3093"/>
          <w:tab w:val="left" w:pos="4678"/>
        </w:tabs>
        <w:suppressAutoHyphens/>
        <w:spacing w:after="0"/>
        <w:ind w:right="51"/>
        <w:jc w:val="both"/>
        <w:rPr>
          <w:bCs/>
          <w:kern w:val="2"/>
          <w:lang w:eastAsia="hi-IN" w:bidi="hi-IN"/>
        </w:rPr>
      </w:pPr>
    </w:p>
    <w:p w14:paraId="21C90120" w14:textId="77777777" w:rsidR="009330C2" w:rsidRPr="002D621A" w:rsidRDefault="009330C2" w:rsidP="009330C2">
      <w:pPr>
        <w:tabs>
          <w:tab w:val="left" w:pos="4678"/>
        </w:tabs>
        <w:overflowPunct w:val="0"/>
        <w:autoSpaceDE w:val="0"/>
        <w:autoSpaceDN w:val="0"/>
        <w:adjustRightInd w:val="0"/>
        <w:spacing w:after="0"/>
        <w:jc w:val="both"/>
        <w:rPr>
          <w:rFonts w:eastAsia="Arial Unicode MS" w:cs="Arial Unicode MS"/>
        </w:rPr>
      </w:pPr>
    </w:p>
    <w:p w14:paraId="373CFC05" w14:textId="77777777" w:rsidR="009330C2" w:rsidRPr="00D403C8" w:rsidRDefault="009330C2" w:rsidP="009330C2">
      <w:pPr>
        <w:pStyle w:val="Prrafodelista"/>
        <w:numPr>
          <w:ilvl w:val="0"/>
          <w:numId w:val="2"/>
        </w:numPr>
        <w:tabs>
          <w:tab w:val="left" w:pos="900"/>
          <w:tab w:val="left" w:pos="4820"/>
        </w:tabs>
        <w:spacing w:after="0"/>
        <w:ind w:left="4536" w:right="17" w:hanging="567"/>
        <w:jc w:val="both"/>
        <w:rPr>
          <w:rFonts w:eastAsia="Times New Roman" w:cstheme="minorHAnsi"/>
          <w:b/>
          <w:lang w:val="es-ES" w:eastAsia="es-CL"/>
        </w:rPr>
      </w:pPr>
      <w:r w:rsidRPr="00D403C8">
        <w:rPr>
          <w:rFonts w:eastAsia="Times New Roman" w:cstheme="minorHAnsi"/>
          <w:b/>
          <w:u w:val="single"/>
          <w:lang w:val="es-ES" w:eastAsia="es-CL"/>
        </w:rPr>
        <w:t>INSTRUMENTOS DE PRUEBA Y VALOR PROBATORIO</w:t>
      </w:r>
    </w:p>
    <w:p w14:paraId="48E5BF7F" w14:textId="77777777" w:rsidR="00726DBA" w:rsidRDefault="00726DBA" w:rsidP="009330C2">
      <w:pPr>
        <w:tabs>
          <w:tab w:val="left" w:pos="4962"/>
        </w:tabs>
        <w:spacing w:after="0"/>
        <w:jc w:val="both"/>
        <w:rPr>
          <w:b/>
          <w:kern w:val="2"/>
          <w:lang w:eastAsia="hi-IN" w:bidi="hi-IN"/>
        </w:rPr>
      </w:pPr>
    </w:p>
    <w:p w14:paraId="30F03E29" w14:textId="77777777" w:rsidR="00726DBA" w:rsidRPr="00726DBA" w:rsidRDefault="00726DBA" w:rsidP="00F926EF">
      <w:pPr>
        <w:pStyle w:val="Prrafodelista"/>
        <w:numPr>
          <w:ilvl w:val="0"/>
          <w:numId w:val="9"/>
        </w:numPr>
        <w:tabs>
          <w:tab w:val="left" w:pos="4678"/>
        </w:tabs>
        <w:overflowPunct w:val="0"/>
        <w:autoSpaceDE w:val="0"/>
        <w:autoSpaceDN w:val="0"/>
        <w:adjustRightInd w:val="0"/>
        <w:spacing w:after="0"/>
        <w:ind w:left="0" w:firstLine="3969"/>
        <w:jc w:val="both"/>
        <w:rPr>
          <w:rFonts w:cs="Calibri"/>
          <w:kern w:val="2"/>
          <w:lang w:eastAsia="hi-IN" w:bidi="hi-IN"/>
        </w:rPr>
      </w:pPr>
      <w:r w:rsidRPr="00726DBA">
        <w:rPr>
          <w:rFonts w:cs="Calibri"/>
          <w:kern w:val="2"/>
          <w:lang w:eastAsia="hi-IN" w:bidi="hi-IN"/>
        </w:rPr>
        <w:t>El artículo 53 de la LO-SMA, establece como requisito mínimo del Dictamen, señalar la forma mediante la cual se han llegado a comprobar los hechos que fundan la formulación de cargos.</w:t>
      </w:r>
    </w:p>
    <w:p w14:paraId="0B8D6844" w14:textId="77777777" w:rsidR="00726DBA" w:rsidRPr="00F838EA" w:rsidRDefault="00726DBA" w:rsidP="00726DBA">
      <w:pPr>
        <w:tabs>
          <w:tab w:val="left" w:pos="4678"/>
        </w:tabs>
        <w:overflowPunct w:val="0"/>
        <w:autoSpaceDE w:val="0"/>
        <w:autoSpaceDN w:val="0"/>
        <w:adjustRightInd w:val="0"/>
        <w:spacing w:after="0"/>
        <w:ind w:firstLine="3969"/>
        <w:jc w:val="both"/>
        <w:rPr>
          <w:rFonts w:cs="Calibri"/>
          <w:kern w:val="2"/>
          <w:lang w:eastAsia="hi-IN" w:bidi="hi-IN"/>
        </w:rPr>
      </w:pPr>
    </w:p>
    <w:p w14:paraId="4AE5A31D" w14:textId="77777777" w:rsidR="00726DBA" w:rsidRPr="00C84E2F" w:rsidRDefault="00726DBA" w:rsidP="00F926EF">
      <w:pPr>
        <w:pStyle w:val="Prrafodelista"/>
        <w:numPr>
          <w:ilvl w:val="0"/>
          <w:numId w:val="9"/>
        </w:numPr>
        <w:tabs>
          <w:tab w:val="left" w:pos="4678"/>
        </w:tabs>
        <w:overflowPunct w:val="0"/>
        <w:autoSpaceDE w:val="0"/>
        <w:autoSpaceDN w:val="0"/>
        <w:adjustRightInd w:val="0"/>
        <w:spacing w:after="0"/>
        <w:ind w:left="0" w:firstLine="3969"/>
        <w:jc w:val="both"/>
        <w:rPr>
          <w:rFonts w:cs="Calibri"/>
          <w:kern w:val="2"/>
          <w:lang w:eastAsia="hi-IN" w:bidi="hi-IN"/>
        </w:rPr>
      </w:pPr>
      <w:r w:rsidRPr="00F838EA">
        <w:rPr>
          <w:rFonts w:cs="Arial"/>
        </w:rPr>
        <w:lastRenderedPageBreak/>
        <w:t>En el presente caso, no se han efectuado otros requerimientos de diligencias de prueba por parte de los interesados o del presunto infractor.</w:t>
      </w:r>
    </w:p>
    <w:p w14:paraId="66AF6207" w14:textId="77777777" w:rsidR="00726DBA" w:rsidRDefault="00726DBA" w:rsidP="00726DBA">
      <w:pPr>
        <w:pStyle w:val="Prrafodelista"/>
        <w:tabs>
          <w:tab w:val="left" w:pos="3093"/>
          <w:tab w:val="left" w:pos="4678"/>
        </w:tabs>
        <w:suppressAutoHyphens/>
        <w:spacing w:after="0"/>
        <w:ind w:left="3969" w:right="51"/>
        <w:contextualSpacing w:val="0"/>
        <w:jc w:val="both"/>
        <w:rPr>
          <w:rFonts w:cs="Calibri"/>
          <w:lang w:eastAsia="es-CL"/>
        </w:rPr>
      </w:pPr>
    </w:p>
    <w:p w14:paraId="7150A638" w14:textId="77777777" w:rsidR="00726DBA" w:rsidRDefault="00726DBA" w:rsidP="00F926EF">
      <w:pPr>
        <w:pStyle w:val="Prrafodelista"/>
        <w:numPr>
          <w:ilvl w:val="0"/>
          <w:numId w:val="9"/>
        </w:numPr>
        <w:tabs>
          <w:tab w:val="left" w:pos="3093"/>
          <w:tab w:val="left" w:pos="4678"/>
        </w:tabs>
        <w:suppressAutoHyphens/>
        <w:spacing w:after="0"/>
        <w:ind w:left="0" w:right="51" w:firstLine="3969"/>
        <w:contextualSpacing w:val="0"/>
        <w:jc w:val="both"/>
        <w:rPr>
          <w:rFonts w:cs="Calibri"/>
          <w:lang w:eastAsia="es-CL"/>
        </w:rPr>
      </w:pPr>
      <w:r w:rsidRPr="00A96CED">
        <w:rPr>
          <w:rFonts w:cs="Calibri"/>
          <w:lang w:eastAsia="es-CL"/>
        </w:rPr>
        <w:t>En relación a la prueba rendida en el presente procedimiento sancionatorio, es menester señalar, de manera general, que el inciso primero del artículo 51 de la LO-SMA dispone que los hechos investigados y las responsabilidades de los infractores podrán acreditarse mediante cualquier medio de prueba admisible en derecho, los que se apreciarán conforme a las reglas de la sana crítica</w:t>
      </w:r>
      <w:r w:rsidRPr="00A96CED">
        <w:rPr>
          <w:rStyle w:val="Refdenotaalpie"/>
          <w:rFonts w:cs="Calibri"/>
          <w:lang w:eastAsia="es-CL"/>
        </w:rPr>
        <w:footnoteReference w:id="1"/>
      </w:r>
      <w:r w:rsidRPr="00A96CED">
        <w:rPr>
          <w:rFonts w:cs="Calibri"/>
          <w:lang w:eastAsia="es-CL"/>
        </w:rPr>
        <w:t>, es decir, conforme a las reglas de la lógica, máximas de la experiencia y los conocimientos científicamente afianzados.</w:t>
      </w:r>
    </w:p>
    <w:p w14:paraId="3E059FF7" w14:textId="77777777" w:rsidR="00726DBA" w:rsidRPr="00716132" w:rsidRDefault="00726DBA" w:rsidP="00726DBA">
      <w:pPr>
        <w:pStyle w:val="Prrafodelista"/>
        <w:spacing w:after="0"/>
        <w:rPr>
          <w:rFonts w:cs="Calibri"/>
          <w:lang w:eastAsia="es-CL"/>
        </w:rPr>
      </w:pPr>
    </w:p>
    <w:p w14:paraId="78D696AD" w14:textId="77777777" w:rsidR="00726DBA" w:rsidRPr="00C84E2F" w:rsidRDefault="00726DBA" w:rsidP="00F926EF">
      <w:pPr>
        <w:pStyle w:val="Prrafodelista"/>
        <w:numPr>
          <w:ilvl w:val="0"/>
          <w:numId w:val="9"/>
        </w:numPr>
        <w:tabs>
          <w:tab w:val="left" w:pos="3093"/>
          <w:tab w:val="left" w:pos="4678"/>
        </w:tabs>
        <w:suppressAutoHyphens/>
        <w:spacing w:after="0"/>
        <w:ind w:left="0" w:right="51" w:firstLine="3969"/>
        <w:contextualSpacing w:val="0"/>
        <w:jc w:val="both"/>
        <w:rPr>
          <w:rFonts w:cs="Calibri"/>
          <w:lang w:eastAsia="es-CL"/>
        </w:rPr>
      </w:pPr>
      <w:r>
        <w:rPr>
          <w:rFonts w:cs="Calibri"/>
          <w:lang w:eastAsia="es-CL"/>
        </w:rPr>
        <w:t>Por otro lado, el artículo 51 de la LO-SMA, señala que “</w:t>
      </w:r>
      <w:r w:rsidRPr="00716132">
        <w:rPr>
          <w:rFonts w:cs="Calibri"/>
          <w:i/>
          <w:lang w:eastAsia="es-CL"/>
        </w:rPr>
        <w:t>Los hechos constatados por funcionarios a los que se reconocen la calidad de ministro de fe, y que se formalicen en el expediente respectivo, tendrán el valor probatorio señalado en el artículo 8°, sin perjuicio de los demás medios de prueba que se aporten o generen en el procedimiento</w:t>
      </w:r>
      <w:r>
        <w:rPr>
          <w:rFonts w:cs="Calibri"/>
          <w:lang w:eastAsia="es-CL"/>
        </w:rPr>
        <w:t xml:space="preserve">”. Por su parte, el artículo 8° de la LO-SMA señala “el </w:t>
      </w:r>
      <w:r w:rsidRPr="00716132">
        <w:rPr>
          <w:rFonts w:cs="Calibri"/>
          <w:i/>
          <w:lang w:eastAsia="es-CL"/>
        </w:rPr>
        <w:t>personal de la Superintendencia habilitado como fiscalizador tendrá el carácter de ministro de fe, respecto de los hechos constitutivos de infracciones normativas que consignen en el cumplimiento de sus funciones y que consten en el acta de fiscalización. Los hechos establecidos por dicho ministro de fe constituirán presunción legal</w:t>
      </w:r>
      <w:r>
        <w:rPr>
          <w:rFonts w:cs="Calibri"/>
          <w:lang w:eastAsia="es-CL"/>
        </w:rPr>
        <w:t xml:space="preserve">”. </w:t>
      </w:r>
    </w:p>
    <w:p w14:paraId="5B5F63C8" w14:textId="77777777" w:rsidR="00726DBA" w:rsidRPr="00C84E2F" w:rsidRDefault="00726DBA" w:rsidP="00726DBA">
      <w:pPr>
        <w:tabs>
          <w:tab w:val="left" w:pos="4678"/>
        </w:tabs>
        <w:overflowPunct w:val="0"/>
        <w:autoSpaceDE w:val="0"/>
        <w:autoSpaceDN w:val="0"/>
        <w:adjustRightInd w:val="0"/>
        <w:spacing w:after="0"/>
        <w:jc w:val="both"/>
        <w:rPr>
          <w:rFonts w:cs="Calibri"/>
          <w:kern w:val="2"/>
          <w:lang w:eastAsia="hi-IN" w:bidi="hi-IN"/>
        </w:rPr>
      </w:pPr>
    </w:p>
    <w:p w14:paraId="7583D016" w14:textId="77777777" w:rsidR="00726DBA" w:rsidRPr="00F838EA" w:rsidRDefault="00726DBA" w:rsidP="00F926EF">
      <w:pPr>
        <w:pStyle w:val="Prrafodelista"/>
        <w:numPr>
          <w:ilvl w:val="0"/>
          <w:numId w:val="9"/>
        </w:numPr>
        <w:tabs>
          <w:tab w:val="left" w:pos="4678"/>
        </w:tabs>
        <w:overflowPunct w:val="0"/>
        <w:autoSpaceDE w:val="0"/>
        <w:autoSpaceDN w:val="0"/>
        <w:adjustRightInd w:val="0"/>
        <w:spacing w:after="0"/>
        <w:ind w:left="0" w:firstLine="3969"/>
        <w:jc w:val="both"/>
        <w:rPr>
          <w:rFonts w:cs="Calibri"/>
          <w:kern w:val="2"/>
          <w:lang w:eastAsia="hi-IN" w:bidi="hi-IN"/>
        </w:rPr>
      </w:pPr>
      <w:r w:rsidRPr="00F838EA">
        <w:rPr>
          <w:rFonts w:cs="Arial"/>
        </w:rPr>
        <w:t xml:space="preserve">Asimismo, cabe mencionar lo señalado por la Jurisprudencia Administrativa, en relación al valor de los actos constatados por ministros de fe. Al respecto, la Contraloría General de la República en su dictamen N° 37.549, de 25 de junio de 2012, precisó que “(…) </w:t>
      </w:r>
      <w:r w:rsidRPr="00F838EA">
        <w:rPr>
          <w:rFonts w:cs="Arial"/>
          <w:i/>
        </w:rPr>
        <w:t>siendo dicha certificación suficiente para dar por acreditada legalmente la respectiva notificación, en consideración a que tal testimonio, por emanar de un ministro de fe, está dotado de una presunción de veracidad</w:t>
      </w:r>
      <w:r w:rsidRPr="00F838EA">
        <w:rPr>
          <w:rFonts w:cs="Arial"/>
        </w:rPr>
        <w:t>”.</w:t>
      </w:r>
    </w:p>
    <w:p w14:paraId="5CD2D36D" w14:textId="77777777" w:rsidR="00726DBA" w:rsidRPr="00F838EA" w:rsidRDefault="00726DBA" w:rsidP="00726DBA">
      <w:pPr>
        <w:pStyle w:val="Prrafodelista"/>
        <w:ind w:left="0" w:firstLine="3969"/>
        <w:rPr>
          <w:rFonts w:cs="Arial"/>
        </w:rPr>
      </w:pPr>
    </w:p>
    <w:p w14:paraId="7D4CA9BA" w14:textId="77777777" w:rsidR="0002650E" w:rsidRPr="00E250CB" w:rsidRDefault="0002650E" w:rsidP="0002650E">
      <w:pPr>
        <w:pStyle w:val="Prrafodelista"/>
        <w:numPr>
          <w:ilvl w:val="0"/>
          <w:numId w:val="9"/>
        </w:numPr>
        <w:tabs>
          <w:tab w:val="left" w:pos="4678"/>
        </w:tabs>
        <w:overflowPunct w:val="0"/>
        <w:autoSpaceDE w:val="0"/>
        <w:autoSpaceDN w:val="0"/>
        <w:adjustRightInd w:val="0"/>
        <w:spacing w:after="0"/>
        <w:ind w:left="0" w:firstLine="3969"/>
        <w:jc w:val="both"/>
        <w:rPr>
          <w:rFonts w:cs="Calibri"/>
          <w:kern w:val="2"/>
          <w:lang w:eastAsia="hi-IN" w:bidi="hi-IN"/>
        </w:rPr>
      </w:pPr>
      <w:r w:rsidRPr="00E250CB">
        <w:rPr>
          <w:rFonts w:cs="Arial"/>
        </w:rPr>
        <w:t>A su vez, la doctrina nacional ha reconocido el valor probatorio a las actas de inspección. En este sentido, Jaime Jara y Cristián Maturana han manifestado que “</w:t>
      </w:r>
      <w:r w:rsidRPr="00E250CB">
        <w:rPr>
          <w:rFonts w:cs="Arial"/>
          <w:i/>
        </w:rPr>
        <w:t>La característica relevante, pero problemática, que concierne a las actas de inspección radica en la presunción de certeza o veracidad que el Derecho reconocería. En virtud de esta presunción se ha estimado tradicionalmente que los hechos reflejados en el acta son ciertos, salvo prueba en contrario. Es decir, deben tenerse por verdaderos, a menos que quedare debidamente constatada su falta de sinceridad.</w:t>
      </w:r>
      <w:r w:rsidRPr="00E250CB">
        <w:rPr>
          <w:rFonts w:cs="Arial"/>
        </w:rPr>
        <w:t>”</w:t>
      </w:r>
      <w:r>
        <w:rPr>
          <w:rStyle w:val="Refdenotaalpie"/>
          <w:rFonts w:cs="Arial"/>
        </w:rPr>
        <w:footnoteReference w:id="2"/>
      </w:r>
      <w:r>
        <w:rPr>
          <w:rFonts w:cs="Arial"/>
        </w:rPr>
        <w:t xml:space="preserve"> </w:t>
      </w:r>
    </w:p>
    <w:p w14:paraId="7A53D62E" w14:textId="77777777" w:rsidR="0002650E" w:rsidRPr="0002650E" w:rsidRDefault="0002650E" w:rsidP="0002650E">
      <w:pPr>
        <w:pStyle w:val="Prrafodelista"/>
        <w:tabs>
          <w:tab w:val="left" w:pos="4678"/>
        </w:tabs>
        <w:overflowPunct w:val="0"/>
        <w:autoSpaceDE w:val="0"/>
        <w:autoSpaceDN w:val="0"/>
        <w:adjustRightInd w:val="0"/>
        <w:spacing w:after="0"/>
        <w:ind w:left="3969"/>
        <w:jc w:val="both"/>
        <w:rPr>
          <w:rFonts w:cs="Calibri"/>
          <w:kern w:val="2"/>
          <w:lang w:eastAsia="hi-IN" w:bidi="hi-IN"/>
        </w:rPr>
      </w:pPr>
    </w:p>
    <w:p w14:paraId="1F05EB1F" w14:textId="06E0A39A" w:rsidR="00726DBA" w:rsidRPr="00F838EA" w:rsidRDefault="00726DBA" w:rsidP="00F926EF">
      <w:pPr>
        <w:pStyle w:val="Prrafodelista"/>
        <w:numPr>
          <w:ilvl w:val="0"/>
          <w:numId w:val="9"/>
        </w:numPr>
        <w:tabs>
          <w:tab w:val="left" w:pos="4678"/>
        </w:tabs>
        <w:overflowPunct w:val="0"/>
        <w:autoSpaceDE w:val="0"/>
        <w:autoSpaceDN w:val="0"/>
        <w:adjustRightInd w:val="0"/>
        <w:spacing w:after="0"/>
        <w:ind w:left="0" w:firstLine="3969"/>
        <w:jc w:val="both"/>
        <w:rPr>
          <w:rFonts w:cs="Calibri"/>
          <w:kern w:val="2"/>
          <w:lang w:eastAsia="hi-IN" w:bidi="hi-IN"/>
        </w:rPr>
      </w:pPr>
      <w:r w:rsidRPr="00F838EA">
        <w:rPr>
          <w:rFonts w:cs="Arial"/>
        </w:rPr>
        <w:t>Por lo tanto, y cumpliendo con el mandato legal, se utilizaron las reglas de la sana crítica para valorar la prueba rendida, valorización que se llevará a cabo en los capítulos siguientes, referidos a la configuración y calificación de la infracción, como de la ponderación de las sanciones.</w:t>
      </w:r>
    </w:p>
    <w:p w14:paraId="4119B4AA" w14:textId="77777777" w:rsidR="00726DBA" w:rsidRPr="00F838EA" w:rsidRDefault="00726DBA" w:rsidP="00726DBA">
      <w:pPr>
        <w:pStyle w:val="Prrafodelista"/>
        <w:ind w:left="0" w:firstLine="3969"/>
        <w:rPr>
          <w:rFonts w:cs="Arial"/>
        </w:rPr>
      </w:pPr>
    </w:p>
    <w:p w14:paraId="1234C4A3" w14:textId="0F9B8B0C" w:rsidR="00726DBA" w:rsidRPr="00677129" w:rsidRDefault="00726DBA" w:rsidP="00F926EF">
      <w:pPr>
        <w:pStyle w:val="Prrafodelista"/>
        <w:numPr>
          <w:ilvl w:val="0"/>
          <w:numId w:val="9"/>
        </w:numPr>
        <w:tabs>
          <w:tab w:val="left" w:pos="4678"/>
        </w:tabs>
        <w:overflowPunct w:val="0"/>
        <w:autoSpaceDE w:val="0"/>
        <w:autoSpaceDN w:val="0"/>
        <w:adjustRightInd w:val="0"/>
        <w:spacing w:after="0"/>
        <w:ind w:left="0" w:firstLine="3969"/>
        <w:jc w:val="both"/>
        <w:rPr>
          <w:rFonts w:cs="Calibri"/>
          <w:kern w:val="2"/>
          <w:lang w:eastAsia="hi-IN" w:bidi="hi-IN"/>
        </w:rPr>
      </w:pPr>
      <w:r w:rsidRPr="00F838EA">
        <w:rPr>
          <w:rFonts w:cs="Arial"/>
        </w:rPr>
        <w:t xml:space="preserve">En razón de lo anterior, corresponde señalar que los hechos sobre los cuales versa la </w:t>
      </w:r>
      <w:r w:rsidR="00EB5DE8">
        <w:rPr>
          <w:rFonts w:cs="Arial"/>
        </w:rPr>
        <w:t>F</w:t>
      </w:r>
      <w:r w:rsidRPr="00F838EA">
        <w:rPr>
          <w:rFonts w:cs="Arial"/>
        </w:rPr>
        <w:t xml:space="preserve">ormulación de </w:t>
      </w:r>
      <w:r w:rsidR="00EB5DE8">
        <w:rPr>
          <w:rFonts w:cs="Arial"/>
        </w:rPr>
        <w:t>C</w:t>
      </w:r>
      <w:r w:rsidRPr="00F838EA">
        <w:rPr>
          <w:rFonts w:cs="Arial"/>
        </w:rPr>
        <w:t xml:space="preserve">argos, han sido constatados por </w:t>
      </w:r>
      <w:r w:rsidRPr="00F838EA">
        <w:rPr>
          <w:rFonts w:cs="Arial"/>
        </w:rPr>
        <w:lastRenderedPageBreak/>
        <w:t xml:space="preserve">funcionarios de </w:t>
      </w:r>
      <w:r>
        <w:rPr>
          <w:rFonts w:cs="Arial"/>
        </w:rPr>
        <w:t>esta Superintendencia</w:t>
      </w:r>
      <w:r w:rsidRPr="00F838EA">
        <w:rPr>
          <w:rFonts w:cs="Arial"/>
        </w:rPr>
        <w:t>, tal como con</w:t>
      </w:r>
      <w:r w:rsidRPr="009374CC">
        <w:t>sta en el Acta</w:t>
      </w:r>
      <w:r w:rsidRPr="00F838EA">
        <w:rPr>
          <w:rFonts w:cs="Arial"/>
        </w:rPr>
        <w:t xml:space="preserve"> de Inspección Ambiental </w:t>
      </w:r>
      <w:r w:rsidRPr="00677129">
        <w:t xml:space="preserve">de </w:t>
      </w:r>
      <w:r w:rsidR="00677129">
        <w:t xml:space="preserve">fecha </w:t>
      </w:r>
      <w:r w:rsidR="009374CC">
        <w:t>28 de julio de 2018</w:t>
      </w:r>
      <w:r w:rsidRPr="00F838EA">
        <w:t xml:space="preserve">, así como en la Ficha de Información de Medición de Ruido y en los Certificados de Calibración. Todos ellos incluidos en el Informe de Fiscalización remitido a esta División. Los detalles de dicho procedimiento de medición se describen en los </w:t>
      </w:r>
      <w:r w:rsidRPr="00677129">
        <w:t xml:space="preserve">numerales </w:t>
      </w:r>
      <w:r w:rsidR="009374CC">
        <w:t>4</w:t>
      </w:r>
      <w:r w:rsidRPr="00677129">
        <w:t xml:space="preserve"> y siguientes de este Dictamen</w:t>
      </w:r>
      <w:r w:rsidRPr="00677129">
        <w:rPr>
          <w:lang w:eastAsia="es-CL"/>
        </w:rPr>
        <w:t>.</w:t>
      </w:r>
    </w:p>
    <w:p w14:paraId="0D6863C1" w14:textId="77777777" w:rsidR="00726DBA" w:rsidRPr="00D45050" w:rsidRDefault="00726DBA" w:rsidP="00726DBA">
      <w:pPr>
        <w:pStyle w:val="Prrafodelista"/>
        <w:rPr>
          <w:rFonts w:cs="Arial"/>
        </w:rPr>
      </w:pPr>
    </w:p>
    <w:p w14:paraId="78C7A1FA" w14:textId="297DAC73" w:rsidR="00726DBA" w:rsidRPr="00D45050" w:rsidRDefault="00726DBA" w:rsidP="00F926EF">
      <w:pPr>
        <w:pStyle w:val="Prrafodelista"/>
        <w:numPr>
          <w:ilvl w:val="0"/>
          <w:numId w:val="9"/>
        </w:numPr>
        <w:tabs>
          <w:tab w:val="left" w:pos="4678"/>
        </w:tabs>
        <w:overflowPunct w:val="0"/>
        <w:autoSpaceDE w:val="0"/>
        <w:autoSpaceDN w:val="0"/>
        <w:adjustRightInd w:val="0"/>
        <w:spacing w:after="0"/>
        <w:ind w:left="0" w:firstLine="3969"/>
        <w:jc w:val="both"/>
        <w:rPr>
          <w:rFonts w:cs="Calibri"/>
          <w:kern w:val="2"/>
          <w:lang w:eastAsia="hi-IN" w:bidi="hi-IN"/>
        </w:rPr>
      </w:pPr>
      <w:r w:rsidRPr="00D45050">
        <w:rPr>
          <w:rFonts w:cs="Arial"/>
        </w:rPr>
        <w:t>En el presente caso, tal como consta en los Capítulo</w:t>
      </w:r>
      <w:r>
        <w:rPr>
          <w:rFonts w:cs="Arial"/>
        </w:rPr>
        <w:t>s</w:t>
      </w:r>
      <w:r w:rsidRPr="00D45050">
        <w:rPr>
          <w:rFonts w:cs="Arial"/>
        </w:rPr>
        <w:t xml:space="preserve"> </w:t>
      </w:r>
      <w:r w:rsidRPr="00D45050">
        <w:rPr>
          <w:rFonts w:cs="Arial"/>
        </w:rPr>
        <w:fldChar w:fldCharType="begin"/>
      </w:r>
      <w:r w:rsidRPr="00D45050">
        <w:rPr>
          <w:rFonts w:cs="Arial"/>
        </w:rPr>
        <w:instrText xml:space="preserve"> REF _Ref506288575 \r \h  \* MERGEFORMAT </w:instrText>
      </w:r>
      <w:r w:rsidRPr="00D45050">
        <w:rPr>
          <w:rFonts w:cs="Arial"/>
        </w:rPr>
      </w:r>
      <w:r w:rsidRPr="00D45050">
        <w:rPr>
          <w:rFonts w:cs="Arial"/>
        </w:rPr>
        <w:fldChar w:fldCharType="separate"/>
      </w:r>
      <w:r w:rsidR="00343606">
        <w:rPr>
          <w:rFonts w:cs="Arial"/>
        </w:rPr>
        <w:t>V</w:t>
      </w:r>
      <w:r w:rsidRPr="00D45050">
        <w:rPr>
          <w:rFonts w:cs="Arial"/>
        </w:rPr>
        <w:fldChar w:fldCharType="end"/>
      </w:r>
      <w:r w:rsidRPr="00D45050">
        <w:rPr>
          <w:rFonts w:cs="Arial"/>
        </w:rPr>
        <w:t xml:space="preserve"> y V</w:t>
      </w:r>
      <w:r w:rsidR="00C44120">
        <w:rPr>
          <w:rFonts w:cs="Arial"/>
        </w:rPr>
        <w:t>I</w:t>
      </w:r>
      <w:r w:rsidRPr="00D45050">
        <w:rPr>
          <w:rFonts w:cs="Arial"/>
        </w:rPr>
        <w:t xml:space="preserve"> de este Dictamen,  </w:t>
      </w:r>
      <w:r w:rsidR="009A56D1">
        <w:rPr>
          <w:rFonts w:cs="Arial"/>
        </w:rPr>
        <w:t>el titul</w:t>
      </w:r>
      <w:r w:rsidR="009A56D1" w:rsidRPr="009374CC">
        <w:rPr>
          <w:rFonts w:cs="Arial"/>
        </w:rPr>
        <w:t>ar</w:t>
      </w:r>
      <w:r w:rsidRPr="009374CC">
        <w:rPr>
          <w:rFonts w:cs="Arial"/>
        </w:rPr>
        <w:t xml:space="preserve">, </w:t>
      </w:r>
      <w:r w:rsidR="009374CC" w:rsidRPr="009374CC">
        <w:rPr>
          <w:rFonts w:cs="Arial"/>
        </w:rPr>
        <w:t xml:space="preserve"> no </w:t>
      </w:r>
      <w:r w:rsidR="00BA167C" w:rsidRPr="009374CC">
        <w:rPr>
          <w:rFonts w:cs="Arial"/>
        </w:rPr>
        <w:t xml:space="preserve">presentó descargos con alegaciones referidas </w:t>
      </w:r>
      <w:r w:rsidRPr="009374CC">
        <w:rPr>
          <w:rFonts w:cs="Arial"/>
        </w:rPr>
        <w:t>a la certeza de los hechos verificados en la inspección ambiental iniciada el día</w:t>
      </w:r>
      <w:r w:rsidR="009374CC" w:rsidRPr="009374CC">
        <w:rPr>
          <w:rFonts w:cs="Arial"/>
        </w:rPr>
        <w:t xml:space="preserve"> 28 de julio de 2018</w:t>
      </w:r>
      <w:r w:rsidRPr="009374CC">
        <w:rPr>
          <w:rFonts w:cs="Arial"/>
        </w:rPr>
        <w:t xml:space="preserve">, </w:t>
      </w:r>
      <w:r w:rsidR="00735CB1" w:rsidRPr="009374CC">
        <w:rPr>
          <w:rFonts w:cs="Arial"/>
        </w:rPr>
        <w:t>ni</w:t>
      </w:r>
      <w:r w:rsidRPr="009374CC">
        <w:rPr>
          <w:rFonts w:cs="Arial"/>
        </w:rPr>
        <w:t xml:space="preserve"> presentó prueba en contrario respecto a los hechos constatados en la misma.</w:t>
      </w:r>
    </w:p>
    <w:p w14:paraId="1D9DDCDF" w14:textId="77777777" w:rsidR="00726DBA" w:rsidRPr="00F838EA" w:rsidRDefault="00726DBA" w:rsidP="00726DBA">
      <w:pPr>
        <w:pStyle w:val="Prrafodelista"/>
        <w:ind w:left="0" w:firstLine="3969"/>
        <w:rPr>
          <w:rFonts w:cs="Arial"/>
        </w:rPr>
      </w:pPr>
    </w:p>
    <w:p w14:paraId="4C2F23F6" w14:textId="58285FEF" w:rsidR="00726DBA" w:rsidRPr="00F838EA" w:rsidRDefault="00726DBA" w:rsidP="00F926EF">
      <w:pPr>
        <w:pStyle w:val="Prrafodelista"/>
        <w:numPr>
          <w:ilvl w:val="0"/>
          <w:numId w:val="9"/>
        </w:numPr>
        <w:tabs>
          <w:tab w:val="left" w:pos="4678"/>
        </w:tabs>
        <w:overflowPunct w:val="0"/>
        <w:autoSpaceDE w:val="0"/>
        <w:autoSpaceDN w:val="0"/>
        <w:adjustRightInd w:val="0"/>
        <w:spacing w:after="0"/>
        <w:ind w:left="0" w:firstLine="3969"/>
        <w:jc w:val="both"/>
        <w:rPr>
          <w:rFonts w:cs="Calibri"/>
          <w:kern w:val="2"/>
          <w:lang w:eastAsia="hi-IN" w:bidi="hi-IN"/>
        </w:rPr>
      </w:pPr>
      <w:r w:rsidRPr="00F838EA">
        <w:rPr>
          <w:rFonts w:cs="Arial"/>
        </w:rPr>
        <w:t xml:space="preserve">En consecuencia, la medición efectuada por </w:t>
      </w:r>
      <w:r>
        <w:rPr>
          <w:rFonts w:cs="Arial"/>
        </w:rPr>
        <w:t>esta Superintendencia</w:t>
      </w:r>
      <w:r w:rsidRPr="00F838EA">
        <w:rPr>
          <w:rFonts w:cs="Arial"/>
        </w:rPr>
        <w:t>, el día</w:t>
      </w:r>
      <w:r>
        <w:rPr>
          <w:rFonts w:cs="Arial"/>
        </w:rPr>
        <w:t xml:space="preserve"> </w:t>
      </w:r>
      <w:r w:rsidR="009374CC">
        <w:rPr>
          <w:rFonts w:cs="Arial"/>
        </w:rPr>
        <w:t>28 de julio de 2018</w:t>
      </w:r>
      <w:r w:rsidRPr="00F838EA">
        <w:t xml:space="preserve">, </w:t>
      </w:r>
      <w:r w:rsidRPr="0016109B">
        <w:rPr>
          <w:rFonts w:cs="Arial"/>
        </w:rPr>
        <w:t>que arrojó los niveles de presión sonora corregidos de</w:t>
      </w:r>
      <w:r w:rsidR="00157857" w:rsidRPr="0016109B">
        <w:rPr>
          <w:rFonts w:cs="Arial"/>
        </w:rPr>
        <w:t xml:space="preserve"> </w:t>
      </w:r>
      <w:r w:rsidR="009374CC" w:rsidRPr="0016109B">
        <w:rPr>
          <w:rFonts w:cs="Arial"/>
        </w:rPr>
        <w:t>18</w:t>
      </w:r>
      <w:r w:rsidRPr="0016109B">
        <w:rPr>
          <w:rFonts w:cs="Arial"/>
        </w:rPr>
        <w:t xml:space="preserve"> dB(A), en horario nocturno</w:t>
      </w:r>
      <w:r w:rsidR="003B1899" w:rsidRPr="0016109B">
        <w:rPr>
          <w:rFonts w:cs="Arial"/>
        </w:rPr>
        <w:t>, en condición interna, con ventana cerrada</w:t>
      </w:r>
      <w:r w:rsidR="009374CC" w:rsidRPr="0016109B">
        <w:rPr>
          <w:rFonts w:cs="Arial"/>
        </w:rPr>
        <w:t>, m</w:t>
      </w:r>
      <w:r w:rsidRPr="0016109B">
        <w:rPr>
          <w:rFonts w:eastAsia="Arial Unicode MS" w:cs="Arial Unicode MS"/>
        </w:rPr>
        <w:t>edidos desde</w:t>
      </w:r>
      <w:r w:rsidR="009374CC" w:rsidRPr="0016109B">
        <w:rPr>
          <w:rFonts w:eastAsia="Arial Unicode MS" w:cs="Arial Unicode MS"/>
        </w:rPr>
        <w:t xml:space="preserve"> </w:t>
      </w:r>
      <w:r w:rsidR="009374CC" w:rsidRPr="00C54DB6">
        <w:rPr>
          <w:rFonts w:eastAsia="Arial Unicode MS" w:cs="Arial Unicode MS"/>
        </w:rPr>
        <w:t>el</w:t>
      </w:r>
      <w:r w:rsidR="009374CC" w:rsidRPr="00A75DA0">
        <w:rPr>
          <w:rFonts w:eastAsia="Arial Unicode MS" w:cs="Arial Unicode MS"/>
          <w:shd w:val="clear" w:color="auto" w:fill="FFFF00"/>
        </w:rPr>
        <w:t xml:space="preserve"> </w:t>
      </w:r>
      <w:r w:rsidR="00C226F7" w:rsidRPr="00A75DA0">
        <w:rPr>
          <w:rFonts w:eastAsia="Arial Unicode MS" w:cs="Arial Unicode MS"/>
        </w:rPr>
        <w:t>punto</w:t>
      </w:r>
      <w:r w:rsidR="00C226F7" w:rsidRPr="0016109B">
        <w:rPr>
          <w:rFonts w:eastAsia="Arial Unicode MS" w:cs="Arial Unicode MS"/>
        </w:rPr>
        <w:t xml:space="preserve"> de medición</w:t>
      </w:r>
      <w:r w:rsidRPr="0016109B">
        <w:rPr>
          <w:rFonts w:eastAsia="Arial Unicode MS" w:cs="Arial Unicode MS"/>
        </w:rPr>
        <w:t xml:space="preserve"> </w:t>
      </w:r>
      <w:r w:rsidR="009374CC" w:rsidRPr="0016109B">
        <w:rPr>
          <w:rFonts w:eastAsia="Arial Unicode MS" w:cs="Arial Unicode MS"/>
        </w:rPr>
        <w:t>1</w:t>
      </w:r>
      <w:r w:rsidRPr="0016109B">
        <w:rPr>
          <w:rFonts w:eastAsia="Arial Unicode MS" w:cs="Arial Unicode MS"/>
        </w:rPr>
        <w:t xml:space="preserve">,  </w:t>
      </w:r>
      <w:r w:rsidR="00FA0375" w:rsidRPr="0016109B">
        <w:rPr>
          <w:rFonts w:eastAsia="Arial Unicode MS" w:cs="Arial Unicode MS"/>
        </w:rPr>
        <w:t>en</w:t>
      </w:r>
      <w:r w:rsidR="00157857" w:rsidRPr="0016109B">
        <w:rPr>
          <w:rFonts w:eastAsia="Arial Unicode MS" w:cs="Arial Unicode MS"/>
        </w:rPr>
        <w:t xml:space="preserve"> </w:t>
      </w:r>
      <w:r w:rsidR="00A94A8F" w:rsidRPr="0016109B">
        <w:rPr>
          <w:rFonts w:eastAsia="Arial Unicode MS" w:cs="Arial Unicode MS"/>
        </w:rPr>
        <w:t>el Receptor</w:t>
      </w:r>
      <w:r w:rsidR="00157857" w:rsidRPr="0016109B">
        <w:rPr>
          <w:rFonts w:eastAsia="Arial Unicode MS" w:cs="Arial Unicode MS"/>
        </w:rPr>
        <w:t xml:space="preserve"> </w:t>
      </w:r>
      <w:r w:rsidR="009374CC" w:rsidRPr="0016109B">
        <w:rPr>
          <w:rFonts w:eastAsia="Arial Unicode MS" w:cs="Arial Unicode MS"/>
        </w:rPr>
        <w:t>1</w:t>
      </w:r>
      <w:r w:rsidR="00157857" w:rsidRPr="0016109B">
        <w:rPr>
          <w:rFonts w:eastAsia="Arial Unicode MS" w:cs="Arial Unicode MS"/>
        </w:rPr>
        <w:t xml:space="preserve">; ubicado en </w:t>
      </w:r>
      <w:r w:rsidR="0016109B" w:rsidRPr="0016109B">
        <w:rPr>
          <w:rFonts w:eastAsia="Arial Unicode MS" w:cstheme="minorHAnsi"/>
        </w:rPr>
        <w:t>Avenida Costanera N° 5695, comuna de Coquimbo, Región de Coquimbo</w:t>
      </w:r>
      <w:r w:rsidR="0016109B" w:rsidRPr="0016109B">
        <w:rPr>
          <w:rFonts w:eastAsia="Arial Unicode MS" w:cs="Arial Unicode MS"/>
        </w:rPr>
        <w:t xml:space="preserve">, </w:t>
      </w:r>
      <w:r w:rsidRPr="0016109B">
        <w:rPr>
          <w:rFonts w:eastAsia="Arial Unicode MS" w:cs="Arial Unicode MS"/>
        </w:rPr>
        <w:t>homologable a la Zona II de la Norma de Emisión de Ruidos, goza de una presunción de veracidad por haber sido efectuada por un ministro de fe, que no ha sido desvirtuada ni controvertida en el presente procedimiento.</w:t>
      </w:r>
    </w:p>
    <w:p w14:paraId="4783831C" w14:textId="77777777" w:rsidR="00094429" w:rsidRDefault="00094429" w:rsidP="00094429">
      <w:pPr>
        <w:tabs>
          <w:tab w:val="left" w:pos="4962"/>
        </w:tabs>
        <w:spacing w:after="0"/>
        <w:jc w:val="both"/>
        <w:rPr>
          <w:i/>
        </w:rPr>
      </w:pPr>
    </w:p>
    <w:p w14:paraId="6B00695D" w14:textId="77777777" w:rsidR="00784EDB" w:rsidRPr="002D621A" w:rsidRDefault="00784EDB" w:rsidP="00784EDB">
      <w:pPr>
        <w:tabs>
          <w:tab w:val="left" w:pos="4678"/>
        </w:tabs>
        <w:overflowPunct w:val="0"/>
        <w:autoSpaceDE w:val="0"/>
        <w:autoSpaceDN w:val="0"/>
        <w:adjustRightInd w:val="0"/>
        <w:spacing w:after="0"/>
        <w:jc w:val="both"/>
        <w:rPr>
          <w:rFonts w:eastAsia="Arial Unicode MS" w:cs="Arial Unicode MS"/>
        </w:rPr>
      </w:pPr>
    </w:p>
    <w:p w14:paraId="67523D2C" w14:textId="7D9FB5D3" w:rsidR="009330C2" w:rsidRPr="00784EDB" w:rsidRDefault="00784EDB" w:rsidP="00784EDB">
      <w:pPr>
        <w:pStyle w:val="Prrafodelista"/>
        <w:numPr>
          <w:ilvl w:val="0"/>
          <w:numId w:val="2"/>
        </w:numPr>
        <w:tabs>
          <w:tab w:val="left" w:pos="900"/>
          <w:tab w:val="left" w:pos="4820"/>
        </w:tabs>
        <w:spacing w:after="0"/>
        <w:ind w:left="4536" w:right="17" w:hanging="567"/>
        <w:jc w:val="both"/>
        <w:rPr>
          <w:rFonts w:eastAsia="Times New Roman" w:cstheme="minorHAnsi"/>
          <w:b/>
          <w:lang w:val="es-ES" w:eastAsia="es-CL"/>
        </w:rPr>
      </w:pPr>
      <w:r>
        <w:rPr>
          <w:rFonts w:eastAsia="Times New Roman" w:cstheme="minorHAnsi"/>
          <w:b/>
          <w:u w:val="single"/>
          <w:lang w:val="es-ES" w:eastAsia="es-CL"/>
        </w:rPr>
        <w:t>SOBRE LA CONFIGURACIÓN DE LA INFRACCIÓN</w:t>
      </w:r>
    </w:p>
    <w:p w14:paraId="5901B9B1" w14:textId="77777777" w:rsidR="009330C2" w:rsidRPr="00F838EA" w:rsidRDefault="009330C2" w:rsidP="009330C2">
      <w:pPr>
        <w:pStyle w:val="Prrafodelista"/>
        <w:tabs>
          <w:tab w:val="left" w:pos="4536"/>
        </w:tabs>
        <w:spacing w:after="0"/>
        <w:ind w:left="0" w:firstLine="3969"/>
        <w:jc w:val="both"/>
        <w:rPr>
          <w:rFonts w:cs="Arial"/>
        </w:rPr>
      </w:pPr>
    </w:p>
    <w:p w14:paraId="323DAD0B" w14:textId="78CE05B6" w:rsidR="009330C2" w:rsidRDefault="009330C2" w:rsidP="00F926EF">
      <w:pPr>
        <w:pStyle w:val="Prrafodelista"/>
        <w:numPr>
          <w:ilvl w:val="0"/>
          <w:numId w:val="9"/>
        </w:numPr>
        <w:tabs>
          <w:tab w:val="left" w:pos="0"/>
          <w:tab w:val="left" w:pos="4111"/>
          <w:tab w:val="left" w:pos="4678"/>
        </w:tabs>
        <w:overflowPunct w:val="0"/>
        <w:autoSpaceDE w:val="0"/>
        <w:autoSpaceDN w:val="0"/>
        <w:adjustRightInd w:val="0"/>
        <w:spacing w:after="0"/>
        <w:ind w:left="0" w:firstLine="3969"/>
        <w:jc w:val="both"/>
        <w:rPr>
          <w:rFonts w:cs="Arial"/>
        </w:rPr>
      </w:pPr>
      <w:r w:rsidRPr="009233FE">
        <w:rPr>
          <w:rFonts w:cs="Arial"/>
        </w:rPr>
        <w:t>Considerando lo expuesto anteriormente, y teniendo en cuenta los principios de la lógica, las máximas de la experiencia y los conocimientos científicamente afianzados, corresponde señalar que se tiene por probado el hecho que funda la formulación de cargos contenid</w:t>
      </w:r>
      <w:r>
        <w:rPr>
          <w:rFonts w:cs="Arial"/>
        </w:rPr>
        <w:t xml:space="preserve">a en la </w:t>
      </w:r>
      <w:r w:rsidR="000659BF" w:rsidRPr="0016109B">
        <w:rPr>
          <w:rFonts w:cs="Arial"/>
        </w:rPr>
        <w:t xml:space="preserve">Resolución Exenta N° </w:t>
      </w:r>
      <w:r w:rsidR="0016109B" w:rsidRPr="0016109B">
        <w:rPr>
          <w:rFonts w:cs="Arial"/>
        </w:rPr>
        <w:t>1</w:t>
      </w:r>
      <w:r w:rsidRPr="0016109B">
        <w:rPr>
          <w:rFonts w:cs="Arial"/>
        </w:rPr>
        <w:t>/</w:t>
      </w:r>
      <w:r w:rsidR="0016109B" w:rsidRPr="0016109B">
        <w:rPr>
          <w:rFonts w:cs="Arial"/>
        </w:rPr>
        <w:t>D</w:t>
      </w:r>
      <w:r w:rsidRPr="0016109B">
        <w:rPr>
          <w:rFonts w:cs="Arial"/>
        </w:rPr>
        <w:t>-</w:t>
      </w:r>
      <w:r w:rsidR="0016109B" w:rsidRPr="0016109B">
        <w:rPr>
          <w:rFonts w:cs="Arial"/>
        </w:rPr>
        <w:t>002</w:t>
      </w:r>
      <w:r w:rsidRPr="0016109B">
        <w:rPr>
          <w:rFonts w:cs="Arial"/>
        </w:rPr>
        <w:t>-</w:t>
      </w:r>
      <w:r w:rsidR="0016109B" w:rsidRPr="0016109B">
        <w:rPr>
          <w:rFonts w:cs="Arial"/>
        </w:rPr>
        <w:t>2020</w:t>
      </w:r>
      <w:r w:rsidRPr="0016109B">
        <w:rPr>
          <w:rFonts w:cs="Arial"/>
        </w:rPr>
        <w:t>, esto</w:t>
      </w:r>
      <w:r w:rsidRPr="009233FE">
        <w:rPr>
          <w:rFonts w:cs="Arial"/>
        </w:rPr>
        <w:t xml:space="preserve"> es, </w:t>
      </w:r>
      <w:r w:rsidR="0016109B">
        <w:rPr>
          <w:rFonts w:cs="Arial"/>
        </w:rPr>
        <w:t>“</w:t>
      </w:r>
      <w:r w:rsidR="0016109B" w:rsidRPr="0016109B">
        <w:rPr>
          <w:rFonts w:eastAsia="Arial Unicode MS" w:cstheme="minorHAnsi"/>
          <w:i/>
          <w:iCs/>
        </w:rPr>
        <w:t xml:space="preserve">La obtención, con fecha 28 de julio de 2018, de un Nivel de Presión Sonora Corregidos (NPC) de </w:t>
      </w:r>
      <w:r w:rsidR="0016109B" w:rsidRPr="0016109B">
        <w:rPr>
          <w:rFonts w:eastAsia="Arial Unicode MS" w:cstheme="minorHAnsi"/>
          <w:b/>
          <w:bCs/>
          <w:i/>
          <w:iCs/>
        </w:rPr>
        <w:t>63</w:t>
      </w:r>
      <w:r w:rsidR="0016109B" w:rsidRPr="0016109B">
        <w:rPr>
          <w:rFonts w:eastAsia="Arial Unicode MS" w:cstheme="minorHAnsi"/>
          <w:b/>
          <w:i/>
          <w:iCs/>
        </w:rPr>
        <w:t xml:space="preserve"> </w:t>
      </w:r>
      <w:r w:rsidR="0016109B" w:rsidRPr="0016109B">
        <w:rPr>
          <w:rFonts w:eastAsia="Arial Unicode MS" w:cstheme="minorHAnsi"/>
          <w:i/>
          <w:iCs/>
        </w:rPr>
        <w:t>en medición efectuada en horario nocturno, en condición interna, con ventana cerrada, en un receptor sensible ubicado en Zona II”.</w:t>
      </w:r>
    </w:p>
    <w:p w14:paraId="03244E80" w14:textId="77777777" w:rsidR="009330C2" w:rsidRPr="009233FE" w:rsidRDefault="009330C2" w:rsidP="009330C2">
      <w:pPr>
        <w:pStyle w:val="Prrafodelista"/>
        <w:tabs>
          <w:tab w:val="left" w:pos="4678"/>
        </w:tabs>
        <w:overflowPunct w:val="0"/>
        <w:autoSpaceDE w:val="0"/>
        <w:autoSpaceDN w:val="0"/>
        <w:adjustRightInd w:val="0"/>
        <w:spacing w:after="0"/>
        <w:ind w:left="3969"/>
        <w:jc w:val="both"/>
        <w:rPr>
          <w:rFonts w:cs="Arial"/>
        </w:rPr>
      </w:pPr>
    </w:p>
    <w:p w14:paraId="22E42D43" w14:textId="056B6F38" w:rsidR="009330C2" w:rsidRPr="001E7BCC" w:rsidRDefault="009330C2" w:rsidP="00F926EF">
      <w:pPr>
        <w:pStyle w:val="Prrafodelista"/>
        <w:numPr>
          <w:ilvl w:val="0"/>
          <w:numId w:val="9"/>
        </w:numPr>
        <w:tabs>
          <w:tab w:val="left" w:pos="4678"/>
        </w:tabs>
        <w:overflowPunct w:val="0"/>
        <w:autoSpaceDE w:val="0"/>
        <w:autoSpaceDN w:val="0"/>
        <w:adjustRightInd w:val="0"/>
        <w:spacing w:after="0"/>
        <w:ind w:left="0" w:firstLine="3969"/>
        <w:jc w:val="both"/>
        <w:rPr>
          <w:rFonts w:cs="Arial"/>
        </w:rPr>
      </w:pPr>
      <w:r w:rsidRPr="001E7BCC">
        <w:rPr>
          <w:rFonts w:cs="Arial"/>
        </w:rPr>
        <w:t xml:space="preserve">Para ello fue </w:t>
      </w:r>
      <w:r w:rsidRPr="0016109B">
        <w:rPr>
          <w:rFonts w:cs="Arial"/>
        </w:rPr>
        <w:t>considerado el Informe de Medición señalado precedentemente, cuyos resultados fueron examinados y validados por esta Superintendencia, de acuerdo a la metodología dispuesta en el D.S. N° 38/2011</w:t>
      </w:r>
      <w:r w:rsidR="00FA1612" w:rsidRPr="0016109B">
        <w:rPr>
          <w:rFonts w:cs="Arial"/>
        </w:rPr>
        <w:t xml:space="preserve"> del MMA</w:t>
      </w:r>
      <w:r w:rsidRPr="001E7BCC">
        <w:rPr>
          <w:rFonts w:cs="Arial"/>
        </w:rPr>
        <w:t>.</w:t>
      </w:r>
    </w:p>
    <w:p w14:paraId="26A935FD" w14:textId="77777777" w:rsidR="009330C2" w:rsidRPr="001E7BCC" w:rsidRDefault="009330C2" w:rsidP="009330C2">
      <w:pPr>
        <w:pStyle w:val="Prrafodelista"/>
        <w:rPr>
          <w:rFonts w:cs="Arial"/>
        </w:rPr>
      </w:pPr>
    </w:p>
    <w:p w14:paraId="448902CD" w14:textId="44FD8A2D" w:rsidR="009330C2" w:rsidRDefault="009330C2" w:rsidP="00F926EF">
      <w:pPr>
        <w:pStyle w:val="Prrafodelista"/>
        <w:numPr>
          <w:ilvl w:val="0"/>
          <w:numId w:val="9"/>
        </w:numPr>
        <w:tabs>
          <w:tab w:val="left" w:pos="4678"/>
        </w:tabs>
        <w:overflowPunct w:val="0"/>
        <w:autoSpaceDE w:val="0"/>
        <w:autoSpaceDN w:val="0"/>
        <w:adjustRightInd w:val="0"/>
        <w:spacing w:after="0"/>
        <w:ind w:left="0" w:firstLine="3969"/>
        <w:jc w:val="both"/>
        <w:rPr>
          <w:rFonts w:cs="Arial"/>
        </w:rPr>
      </w:pPr>
      <w:r w:rsidRPr="001E7BCC">
        <w:rPr>
          <w:rFonts w:cs="Arial"/>
        </w:rPr>
        <w:t>Finalmente, el referido hecho se identifica con el tipo establecido en la letra h) del artículo 35 de la LO-SMA, esto es, el incumplimiento de una norma de emisión, en este caso el D.S. N° 38/2011</w:t>
      </w:r>
      <w:r w:rsidR="00FA1612">
        <w:rPr>
          <w:rFonts w:cs="Arial"/>
        </w:rPr>
        <w:t xml:space="preserve"> del MMA</w:t>
      </w:r>
      <w:r w:rsidRPr="001E7BCC">
        <w:rPr>
          <w:rFonts w:cs="Arial"/>
        </w:rPr>
        <w:t xml:space="preserve">, por lo que se tiene a su vez por configurada la infracción. </w:t>
      </w:r>
    </w:p>
    <w:p w14:paraId="3A16D464" w14:textId="77777777" w:rsidR="00784EDB" w:rsidRPr="002D621A" w:rsidRDefault="00784EDB" w:rsidP="00784EDB">
      <w:pPr>
        <w:tabs>
          <w:tab w:val="left" w:pos="4678"/>
        </w:tabs>
        <w:overflowPunct w:val="0"/>
        <w:autoSpaceDE w:val="0"/>
        <w:autoSpaceDN w:val="0"/>
        <w:adjustRightInd w:val="0"/>
        <w:spacing w:after="0"/>
        <w:jc w:val="both"/>
        <w:rPr>
          <w:rFonts w:eastAsia="Arial Unicode MS" w:cs="Arial Unicode MS"/>
        </w:rPr>
      </w:pPr>
    </w:p>
    <w:p w14:paraId="18DECA6F" w14:textId="0AFB0D51" w:rsidR="00784EDB" w:rsidRPr="00784EDB" w:rsidRDefault="00784EDB" w:rsidP="00784EDB">
      <w:pPr>
        <w:pStyle w:val="Prrafodelista"/>
        <w:numPr>
          <w:ilvl w:val="0"/>
          <w:numId w:val="2"/>
        </w:numPr>
        <w:tabs>
          <w:tab w:val="left" w:pos="900"/>
          <w:tab w:val="left" w:pos="4820"/>
        </w:tabs>
        <w:spacing w:after="0"/>
        <w:ind w:left="4536" w:right="17" w:hanging="567"/>
        <w:jc w:val="both"/>
        <w:rPr>
          <w:rFonts w:eastAsia="Times New Roman" w:cstheme="minorHAnsi"/>
          <w:b/>
          <w:lang w:val="es-ES" w:eastAsia="es-CL"/>
        </w:rPr>
      </w:pPr>
      <w:r>
        <w:rPr>
          <w:rFonts w:eastAsia="Times New Roman" w:cstheme="minorHAnsi"/>
          <w:b/>
          <w:u w:val="single"/>
          <w:lang w:val="es-ES" w:eastAsia="es-CL"/>
        </w:rPr>
        <w:t>SOBRE LA CLASIFICACIÓN DE LA INFRACCIÓN</w:t>
      </w:r>
    </w:p>
    <w:p w14:paraId="00C48FDC" w14:textId="77777777" w:rsidR="009330C2" w:rsidRPr="002D621A" w:rsidRDefault="009330C2" w:rsidP="009330C2">
      <w:pPr>
        <w:tabs>
          <w:tab w:val="num" w:pos="709"/>
          <w:tab w:val="left" w:pos="4962"/>
        </w:tabs>
        <w:suppressAutoHyphens/>
        <w:spacing w:after="0"/>
        <w:jc w:val="both"/>
        <w:rPr>
          <w:rFonts w:cs="Calibri"/>
          <w:b/>
          <w:kern w:val="1"/>
          <w:u w:val="single"/>
          <w:lang w:val="es-MX" w:eastAsia="hi-IN" w:bidi="hi-IN"/>
        </w:rPr>
      </w:pPr>
    </w:p>
    <w:p w14:paraId="0FCF8F31" w14:textId="54E6A84F" w:rsidR="009330C2" w:rsidRDefault="009330C2" w:rsidP="00F926EF">
      <w:pPr>
        <w:pStyle w:val="Prrafodelista"/>
        <w:numPr>
          <w:ilvl w:val="0"/>
          <w:numId w:val="9"/>
        </w:numPr>
        <w:tabs>
          <w:tab w:val="left" w:pos="4678"/>
        </w:tabs>
        <w:overflowPunct w:val="0"/>
        <w:autoSpaceDE w:val="0"/>
        <w:autoSpaceDN w:val="0"/>
        <w:adjustRightInd w:val="0"/>
        <w:spacing w:after="0"/>
        <w:ind w:left="0" w:firstLine="3969"/>
        <w:jc w:val="both"/>
        <w:rPr>
          <w:rFonts w:cs="Arial"/>
        </w:rPr>
      </w:pPr>
      <w:r w:rsidRPr="001E7BCC">
        <w:rPr>
          <w:rFonts w:cs="Arial"/>
        </w:rPr>
        <w:t xml:space="preserve">Conforme a lo señalado en el Capítulo anterior, el hecho constitutivo de la infracción que fundó la formulación de cargos en la </w:t>
      </w:r>
      <w:r w:rsidR="00E32AFF" w:rsidRPr="001F502C">
        <w:rPr>
          <w:rFonts w:cs="Arial"/>
        </w:rPr>
        <w:t xml:space="preserve">Resolución Exenta </w:t>
      </w:r>
      <w:r w:rsidR="00E32AFF" w:rsidRPr="00086662">
        <w:rPr>
          <w:rFonts w:cs="Arial"/>
        </w:rPr>
        <w:t xml:space="preserve">N° </w:t>
      </w:r>
      <w:r w:rsidR="0016109B" w:rsidRPr="0016109B">
        <w:rPr>
          <w:rFonts w:cs="Arial"/>
        </w:rPr>
        <w:t>1</w:t>
      </w:r>
      <w:r w:rsidR="001F502C" w:rsidRPr="0016109B">
        <w:rPr>
          <w:rFonts w:cs="Arial"/>
        </w:rPr>
        <w:t>/</w:t>
      </w:r>
      <w:r w:rsidR="0016109B" w:rsidRPr="0016109B">
        <w:rPr>
          <w:rFonts w:cs="Arial"/>
        </w:rPr>
        <w:t>Rol D</w:t>
      </w:r>
      <w:r w:rsidR="001F502C" w:rsidRPr="0016109B">
        <w:rPr>
          <w:rFonts w:cs="Arial"/>
        </w:rPr>
        <w:t>-</w:t>
      </w:r>
      <w:r w:rsidR="0016109B" w:rsidRPr="0016109B">
        <w:rPr>
          <w:rFonts w:cs="Arial"/>
        </w:rPr>
        <w:t>002</w:t>
      </w:r>
      <w:r w:rsidR="001F502C" w:rsidRPr="0016109B">
        <w:rPr>
          <w:rFonts w:cs="Arial"/>
        </w:rPr>
        <w:t>-</w:t>
      </w:r>
      <w:r w:rsidR="0016109B" w:rsidRPr="0016109B">
        <w:rPr>
          <w:rFonts w:cs="Arial"/>
        </w:rPr>
        <w:t>2020</w:t>
      </w:r>
      <w:r w:rsidRPr="0016109B">
        <w:rPr>
          <w:rFonts w:cs="Arial"/>
        </w:rPr>
        <w:t>, fue identificado</w:t>
      </w:r>
      <w:r w:rsidRPr="001E7BCC">
        <w:rPr>
          <w:rFonts w:cs="Arial"/>
        </w:rPr>
        <w:t xml:space="preserve"> en el tipo establecido en la letra h) del artículo 35 de la LO-SMA, esto es, el incumplimiento de una norma de emisión, en este caso el D.S. N° 38/2011</w:t>
      </w:r>
      <w:r w:rsidR="00FA1612">
        <w:rPr>
          <w:rFonts w:cs="Arial"/>
        </w:rPr>
        <w:t xml:space="preserve"> del MMA</w:t>
      </w:r>
      <w:r w:rsidRPr="001E7BCC">
        <w:rPr>
          <w:rFonts w:cs="Arial"/>
        </w:rPr>
        <w:t>.</w:t>
      </w:r>
    </w:p>
    <w:p w14:paraId="7665ADDC" w14:textId="77777777" w:rsidR="003E235E" w:rsidRPr="0016109B" w:rsidRDefault="003E235E" w:rsidP="0016109B">
      <w:pPr>
        <w:tabs>
          <w:tab w:val="left" w:pos="4678"/>
        </w:tabs>
        <w:overflowPunct w:val="0"/>
        <w:autoSpaceDE w:val="0"/>
        <w:autoSpaceDN w:val="0"/>
        <w:adjustRightInd w:val="0"/>
        <w:spacing w:after="0"/>
        <w:jc w:val="both"/>
        <w:rPr>
          <w:rFonts w:cs="Arial"/>
        </w:rPr>
      </w:pPr>
    </w:p>
    <w:p w14:paraId="4624372E" w14:textId="5CD590DD" w:rsidR="003E235E" w:rsidRDefault="003E235E" w:rsidP="00F926EF">
      <w:pPr>
        <w:pStyle w:val="Prrafodelista"/>
        <w:numPr>
          <w:ilvl w:val="0"/>
          <w:numId w:val="9"/>
        </w:numPr>
        <w:tabs>
          <w:tab w:val="left" w:pos="4678"/>
        </w:tabs>
        <w:overflowPunct w:val="0"/>
        <w:autoSpaceDE w:val="0"/>
        <w:autoSpaceDN w:val="0"/>
        <w:adjustRightInd w:val="0"/>
        <w:spacing w:after="0"/>
        <w:ind w:left="0" w:firstLine="3969"/>
        <w:jc w:val="both"/>
        <w:rPr>
          <w:rFonts w:cs="Arial"/>
        </w:rPr>
      </w:pPr>
      <w:r w:rsidRPr="001E7BCC">
        <w:rPr>
          <w:rFonts w:cs="Arial"/>
        </w:rPr>
        <w:lastRenderedPageBreak/>
        <w:t xml:space="preserve">En este sentido, en relación al cargo formulado, se propuso en la formulación de cargos clasificar dicha infracción como </w:t>
      </w:r>
      <w:r>
        <w:rPr>
          <w:rFonts w:cs="Arial"/>
        </w:rPr>
        <w:t>grave</w:t>
      </w:r>
      <w:r>
        <w:rPr>
          <w:rStyle w:val="Refdenotaalpie"/>
          <w:rFonts w:cs="Arial"/>
        </w:rPr>
        <w:footnoteReference w:id="3"/>
      </w:r>
      <w:r w:rsidRPr="001E7BCC">
        <w:rPr>
          <w:rFonts w:cs="Arial"/>
        </w:rPr>
        <w:t xml:space="preserve">, considerando que, de manera preliminar, se </w:t>
      </w:r>
      <w:r w:rsidRPr="0016109B">
        <w:rPr>
          <w:rFonts w:cs="Arial"/>
        </w:rPr>
        <w:t xml:space="preserve">estimó que </w:t>
      </w:r>
      <w:r w:rsidR="00AD71EA" w:rsidRPr="0016109B">
        <w:rPr>
          <w:rFonts w:cs="Arial"/>
        </w:rPr>
        <w:t xml:space="preserve">la infracción </w:t>
      </w:r>
      <w:r w:rsidR="00BD534C" w:rsidRPr="0016109B">
        <w:rPr>
          <w:rFonts w:eastAsia="Arial Unicode MS" w:cs="Arial Unicode MS"/>
        </w:rPr>
        <w:t>generó un riesgo significativo para la salud de la población, en los términos dispuestos en el literal b) del numeral 2° del artículo 36 de la LO-SMA</w:t>
      </w:r>
      <w:r w:rsidR="0016109B" w:rsidRPr="0016109B">
        <w:rPr>
          <w:rFonts w:cs="Arial"/>
        </w:rPr>
        <w:t>.</w:t>
      </w:r>
    </w:p>
    <w:p w14:paraId="66E6F19F" w14:textId="77777777" w:rsidR="00DF5B53" w:rsidRPr="004B5250" w:rsidRDefault="00DF5B53" w:rsidP="004B5250">
      <w:pPr>
        <w:tabs>
          <w:tab w:val="left" w:pos="900"/>
          <w:tab w:val="left" w:pos="4678"/>
        </w:tabs>
        <w:overflowPunct w:val="0"/>
        <w:autoSpaceDE w:val="0"/>
        <w:autoSpaceDN w:val="0"/>
        <w:adjustRightInd w:val="0"/>
        <w:spacing w:after="0"/>
        <w:ind w:right="17"/>
        <w:jc w:val="both"/>
        <w:rPr>
          <w:rFonts w:eastAsia="Times New Roman" w:cstheme="minorHAnsi"/>
          <w:b/>
          <w:lang w:eastAsia="es-CL"/>
        </w:rPr>
      </w:pPr>
    </w:p>
    <w:p w14:paraId="4C6ACE23" w14:textId="7F6C8C6C" w:rsidR="00546832" w:rsidRPr="0024589F" w:rsidRDefault="007400D6" w:rsidP="00F926EF">
      <w:pPr>
        <w:pStyle w:val="Prrafodelista"/>
        <w:numPr>
          <w:ilvl w:val="0"/>
          <w:numId w:val="9"/>
        </w:numPr>
        <w:tabs>
          <w:tab w:val="left" w:pos="900"/>
          <w:tab w:val="left" w:pos="4678"/>
        </w:tabs>
        <w:overflowPunct w:val="0"/>
        <w:autoSpaceDE w:val="0"/>
        <w:autoSpaceDN w:val="0"/>
        <w:adjustRightInd w:val="0"/>
        <w:spacing w:after="0"/>
        <w:ind w:left="0" w:right="17" w:firstLine="3969"/>
        <w:jc w:val="both"/>
        <w:rPr>
          <w:rFonts w:eastAsia="Arial Unicode MS" w:cs="Arial Unicode MS"/>
        </w:rPr>
      </w:pPr>
      <w:r w:rsidRPr="007400D6">
        <w:rPr>
          <w:rFonts w:eastAsia="Arial Unicode MS" w:cs="Arial Unicode MS"/>
        </w:rPr>
        <w:t xml:space="preserve">Al respecto, es de opinión de este Fiscal </w:t>
      </w:r>
      <w:r w:rsidRPr="0016109B">
        <w:rPr>
          <w:rFonts w:eastAsia="Arial Unicode MS" w:cs="Arial Unicode MS"/>
        </w:rPr>
        <w:t xml:space="preserve">Instructor </w:t>
      </w:r>
      <w:r w:rsidR="00581C6E" w:rsidRPr="0016109B">
        <w:rPr>
          <w:rFonts w:eastAsia="Arial Unicode MS" w:cs="Arial Unicode MS"/>
        </w:rPr>
        <w:t>mantener</w:t>
      </w:r>
      <w:r w:rsidRPr="0016109B">
        <w:rPr>
          <w:rFonts w:eastAsia="Arial Unicode MS" w:cs="Arial Unicode MS"/>
        </w:rPr>
        <w:t xml:space="preserve"> dicha clasificación, debido a que, de los antecedentes aportados al presente procedimiento es posible colegir de manera fehaciente q</w:t>
      </w:r>
      <w:r w:rsidR="00AD2608" w:rsidRPr="0016109B">
        <w:rPr>
          <w:rFonts w:eastAsia="Arial Unicode MS" w:cs="Arial Unicode MS"/>
        </w:rPr>
        <w:t>ue</w:t>
      </w:r>
      <w:r w:rsidR="00BD534C" w:rsidRPr="0016109B">
        <w:rPr>
          <w:rFonts w:eastAsia="Arial Unicode MS" w:cs="Arial Unicode MS"/>
        </w:rPr>
        <w:t xml:space="preserve"> la infracción </w:t>
      </w:r>
      <w:r w:rsidR="00EE03BB" w:rsidRPr="0016109B">
        <w:rPr>
          <w:rFonts w:eastAsia="Arial Unicode MS" w:cs="Arial Unicode MS"/>
        </w:rPr>
        <w:t>generó un riesgo significativo para la salud de la población, en los términos dispuestos en el literal b) del numeral 2° del artículo 36 de la LO-SMA</w:t>
      </w:r>
      <w:r w:rsidR="0016109B" w:rsidRPr="0016109B">
        <w:rPr>
          <w:rFonts w:cs="Arial"/>
        </w:rPr>
        <w:t xml:space="preserve">, </w:t>
      </w:r>
      <w:r w:rsidR="00752389" w:rsidRPr="0016109B">
        <w:rPr>
          <w:rFonts w:cs="Arial"/>
        </w:rPr>
        <w:t>de acuerdo a lo que se señala a continuación</w:t>
      </w:r>
      <w:r w:rsidR="00EE03BB" w:rsidRPr="0016109B">
        <w:rPr>
          <w:rFonts w:cs="Arial"/>
        </w:rPr>
        <w:t>.</w:t>
      </w:r>
    </w:p>
    <w:p w14:paraId="54335745" w14:textId="77777777" w:rsidR="00546832" w:rsidRPr="009E0E64" w:rsidRDefault="00546832" w:rsidP="009E0E64">
      <w:pPr>
        <w:tabs>
          <w:tab w:val="left" w:pos="900"/>
          <w:tab w:val="left" w:pos="4678"/>
        </w:tabs>
        <w:overflowPunct w:val="0"/>
        <w:autoSpaceDE w:val="0"/>
        <w:autoSpaceDN w:val="0"/>
        <w:adjustRightInd w:val="0"/>
        <w:spacing w:after="0"/>
        <w:ind w:right="17"/>
        <w:jc w:val="both"/>
        <w:rPr>
          <w:rFonts w:eastAsia="Arial Unicode MS" w:cs="Arial Unicode MS"/>
        </w:rPr>
      </w:pPr>
    </w:p>
    <w:p w14:paraId="4EF08097" w14:textId="3656429A" w:rsidR="00F1724A" w:rsidRDefault="00546832" w:rsidP="00BD534C">
      <w:pPr>
        <w:pStyle w:val="Prrafodelista"/>
        <w:numPr>
          <w:ilvl w:val="0"/>
          <w:numId w:val="9"/>
        </w:numPr>
        <w:tabs>
          <w:tab w:val="left" w:pos="900"/>
          <w:tab w:val="left" w:pos="4678"/>
        </w:tabs>
        <w:overflowPunct w:val="0"/>
        <w:autoSpaceDE w:val="0"/>
        <w:autoSpaceDN w:val="0"/>
        <w:adjustRightInd w:val="0"/>
        <w:spacing w:after="0"/>
        <w:ind w:left="0" w:right="17" w:firstLine="3969"/>
        <w:jc w:val="both"/>
        <w:rPr>
          <w:rFonts w:eastAsia="Arial Unicode MS" w:cs="Arial Unicode MS"/>
        </w:rPr>
      </w:pPr>
      <w:r>
        <w:rPr>
          <w:rFonts w:eastAsia="Arial Unicode MS" w:cs="Arial Unicode MS"/>
        </w:rPr>
        <w:t xml:space="preserve"> </w:t>
      </w:r>
      <w:r w:rsidR="007400D6" w:rsidRPr="007400D6">
        <w:rPr>
          <w:rFonts w:eastAsia="Arial Unicode MS" w:cs="Arial Unicode MS"/>
        </w:rPr>
        <w:t xml:space="preserve">En efecto, </w:t>
      </w:r>
      <w:r w:rsidR="00F1724A">
        <w:rPr>
          <w:rFonts w:eastAsia="Arial Unicode MS" w:cs="Arial Unicode MS"/>
        </w:rPr>
        <w:t xml:space="preserve">en relación a la generación de riesgo significativo a la salud de la población, es necesario considerar que, </w:t>
      </w:r>
      <w:r w:rsidR="007400D6" w:rsidRPr="007400D6">
        <w:rPr>
          <w:rFonts w:eastAsia="Arial Unicode MS" w:cs="Arial Unicode MS"/>
        </w:rPr>
        <w:t>según se aprecia en la Ficha de Informació</w:t>
      </w:r>
      <w:r w:rsidR="003E235E">
        <w:rPr>
          <w:rFonts w:eastAsia="Arial Unicode MS" w:cs="Arial Unicode MS"/>
        </w:rPr>
        <w:t xml:space="preserve">n de Medición de Ruido de fecha </w:t>
      </w:r>
      <w:r w:rsidR="009E0E64">
        <w:rPr>
          <w:rFonts w:eastAsia="Arial Unicode MS" w:cs="Arial Unicode MS"/>
        </w:rPr>
        <w:t>28 de julio de 2018</w:t>
      </w:r>
      <w:r w:rsidR="00F1724A">
        <w:rPr>
          <w:rFonts w:eastAsia="Arial Unicode MS" w:cs="Arial Unicode MS"/>
        </w:rPr>
        <w:t>,</w:t>
      </w:r>
      <w:r w:rsidR="007400D6" w:rsidRPr="007400D6">
        <w:rPr>
          <w:rFonts w:eastAsia="Arial Unicode MS" w:cs="Arial Unicode MS"/>
        </w:rPr>
        <w:t xml:space="preserve"> se observa una superación sobre el nivel de presión sonora permitido de </w:t>
      </w:r>
      <w:r w:rsidR="009E0E64">
        <w:rPr>
          <w:rFonts w:eastAsia="Arial Unicode MS" w:cs="Arial Unicode MS"/>
        </w:rPr>
        <w:t>18</w:t>
      </w:r>
      <w:r w:rsidR="00DF5B53">
        <w:rPr>
          <w:rFonts w:eastAsia="Arial Unicode MS" w:cs="Arial Unicode MS"/>
        </w:rPr>
        <w:t xml:space="preserve"> </w:t>
      </w:r>
      <w:r w:rsidR="005D6477" w:rsidRPr="00B21A23">
        <w:rPr>
          <w:rFonts w:eastAsia="Arial Unicode MS" w:cs="Arial Unicode MS"/>
          <w:bCs/>
        </w:rPr>
        <w:t>dB(A)</w:t>
      </w:r>
      <w:r w:rsidR="007400D6" w:rsidRPr="005D6477">
        <w:rPr>
          <w:rFonts w:eastAsia="Arial Unicode MS" w:cs="Arial Unicode MS"/>
          <w:b/>
          <w:bCs/>
        </w:rPr>
        <w:t xml:space="preserve"> </w:t>
      </w:r>
      <w:r w:rsidR="007400D6" w:rsidRPr="007400D6">
        <w:rPr>
          <w:rFonts w:eastAsia="Arial Unicode MS" w:cs="Arial Unicode MS"/>
        </w:rPr>
        <w:t>decibeles.</w:t>
      </w:r>
      <w:r w:rsidR="004B0D09">
        <w:rPr>
          <w:rFonts w:eastAsia="Arial Unicode MS" w:cs="Arial Unicode MS"/>
        </w:rPr>
        <w:t xml:space="preserve"> El análisis respecto de la significancia del riesgo que la infracción ha generado, se describirá en la sección del presente dictamen destinada a la ponderación de la letra a) del artículo 40 de la LO-SMA, relativa a la importancia del daño causado o del peligro ocasionado por motivo de la infracción.</w:t>
      </w:r>
    </w:p>
    <w:p w14:paraId="20D38349" w14:textId="77777777" w:rsidR="00086662" w:rsidRDefault="00086662" w:rsidP="00086662">
      <w:pPr>
        <w:tabs>
          <w:tab w:val="left" w:pos="900"/>
          <w:tab w:val="left" w:pos="4678"/>
        </w:tabs>
        <w:overflowPunct w:val="0"/>
        <w:autoSpaceDE w:val="0"/>
        <w:autoSpaceDN w:val="0"/>
        <w:adjustRightInd w:val="0"/>
        <w:spacing w:after="0"/>
        <w:ind w:right="17"/>
        <w:jc w:val="both"/>
        <w:rPr>
          <w:rFonts w:eastAsia="Arial Unicode MS" w:cs="Arial Unicode MS"/>
        </w:rPr>
      </w:pPr>
    </w:p>
    <w:p w14:paraId="362994DB" w14:textId="1E0F2737" w:rsidR="00F1724A" w:rsidRPr="00F1724A" w:rsidRDefault="00F1724A" w:rsidP="00F1724A">
      <w:pPr>
        <w:pStyle w:val="Prrafodelista"/>
        <w:numPr>
          <w:ilvl w:val="0"/>
          <w:numId w:val="9"/>
        </w:numPr>
        <w:tabs>
          <w:tab w:val="left" w:pos="900"/>
          <w:tab w:val="left" w:pos="4678"/>
        </w:tabs>
        <w:overflowPunct w:val="0"/>
        <w:autoSpaceDE w:val="0"/>
        <w:autoSpaceDN w:val="0"/>
        <w:adjustRightInd w:val="0"/>
        <w:spacing w:after="0"/>
        <w:ind w:left="0" w:right="17" w:firstLine="3969"/>
        <w:jc w:val="both"/>
        <w:rPr>
          <w:rFonts w:eastAsia="Arial Unicode MS" w:cs="Arial Unicode MS"/>
        </w:rPr>
      </w:pPr>
      <w:r w:rsidRPr="00F1724A">
        <w:rPr>
          <w:rFonts w:eastAsia="Arial Unicode MS" w:cs="Arial Unicode MS"/>
        </w:rPr>
        <w:t>Por último, es pertinente hacer presente que de conformida</w:t>
      </w:r>
      <w:r>
        <w:rPr>
          <w:rFonts w:eastAsia="Arial Unicode MS" w:cs="Arial Unicode MS"/>
        </w:rPr>
        <w:t>d con lo dispuesto en la letra b</w:t>
      </w:r>
      <w:r w:rsidRPr="00F1724A">
        <w:rPr>
          <w:rFonts w:eastAsia="Arial Unicode MS" w:cs="Arial Unicode MS"/>
        </w:rPr>
        <w:t xml:space="preserve">) del artículo 39 de la LO-SMA, las infracciones </w:t>
      </w:r>
      <w:r>
        <w:rPr>
          <w:rFonts w:eastAsia="Arial Unicode MS" w:cs="Arial Unicode MS"/>
        </w:rPr>
        <w:t>graves</w:t>
      </w:r>
      <w:r w:rsidRPr="00F1724A">
        <w:rPr>
          <w:rFonts w:eastAsia="Arial Unicode MS" w:cs="Arial Unicode MS"/>
        </w:rPr>
        <w:t xml:space="preserve"> podrán ser objeto de </w:t>
      </w:r>
      <w:r w:rsidR="007042F0">
        <w:rPr>
          <w:rFonts w:eastAsia="Arial Unicode MS" w:cs="Arial Unicode MS"/>
        </w:rPr>
        <w:t xml:space="preserve">revocación de la resolución de calificación ambiental, clausura, o </w:t>
      </w:r>
      <w:r w:rsidRPr="00F1724A">
        <w:rPr>
          <w:rFonts w:eastAsia="Arial Unicode MS" w:cs="Arial Unicode MS"/>
        </w:rPr>
        <w:t xml:space="preserve">multa de hasta </w:t>
      </w:r>
      <w:r w:rsidR="007042F0">
        <w:rPr>
          <w:rFonts w:eastAsia="Arial Unicode MS" w:cs="Arial Unicode MS"/>
        </w:rPr>
        <w:t xml:space="preserve">cinco mil </w:t>
      </w:r>
      <w:r w:rsidRPr="00F1724A">
        <w:rPr>
          <w:rFonts w:eastAsia="Arial Unicode MS" w:cs="Arial Unicode MS"/>
        </w:rPr>
        <w:t>unidades tributarias anuales.</w:t>
      </w:r>
    </w:p>
    <w:p w14:paraId="5EC2D11F" w14:textId="77777777" w:rsidR="00F1724A" w:rsidRDefault="00F1724A" w:rsidP="00086662">
      <w:pPr>
        <w:tabs>
          <w:tab w:val="left" w:pos="900"/>
          <w:tab w:val="left" w:pos="4678"/>
        </w:tabs>
        <w:overflowPunct w:val="0"/>
        <w:autoSpaceDE w:val="0"/>
        <w:autoSpaceDN w:val="0"/>
        <w:adjustRightInd w:val="0"/>
        <w:spacing w:after="0"/>
        <w:ind w:right="17"/>
        <w:jc w:val="both"/>
        <w:rPr>
          <w:rFonts w:eastAsia="Arial Unicode MS" w:cs="Arial Unicode MS"/>
        </w:rPr>
      </w:pPr>
    </w:p>
    <w:p w14:paraId="72B0689D" w14:textId="77777777" w:rsidR="00784EDB" w:rsidRPr="002D621A" w:rsidRDefault="00784EDB" w:rsidP="00784EDB">
      <w:pPr>
        <w:tabs>
          <w:tab w:val="left" w:pos="4678"/>
        </w:tabs>
        <w:overflowPunct w:val="0"/>
        <w:autoSpaceDE w:val="0"/>
        <w:autoSpaceDN w:val="0"/>
        <w:adjustRightInd w:val="0"/>
        <w:spacing w:after="0"/>
        <w:jc w:val="both"/>
        <w:rPr>
          <w:rFonts w:eastAsia="Arial Unicode MS" w:cs="Arial Unicode MS"/>
        </w:rPr>
      </w:pPr>
    </w:p>
    <w:p w14:paraId="74AA4B0A" w14:textId="7D3CA149" w:rsidR="00784EDB" w:rsidRPr="00784EDB" w:rsidRDefault="00784EDB" w:rsidP="00784EDB">
      <w:pPr>
        <w:pStyle w:val="Prrafodelista"/>
        <w:numPr>
          <w:ilvl w:val="0"/>
          <w:numId w:val="2"/>
        </w:numPr>
        <w:tabs>
          <w:tab w:val="left" w:pos="900"/>
          <w:tab w:val="left" w:pos="4820"/>
        </w:tabs>
        <w:spacing w:after="0"/>
        <w:ind w:left="4536" w:right="17" w:hanging="567"/>
        <w:jc w:val="both"/>
        <w:rPr>
          <w:rFonts w:eastAsia="Times New Roman" w:cstheme="minorHAnsi"/>
          <w:b/>
          <w:lang w:val="es-ES" w:eastAsia="es-CL"/>
        </w:rPr>
      </w:pPr>
      <w:r w:rsidRPr="00D65320">
        <w:rPr>
          <w:b/>
          <w:kern w:val="1"/>
          <w:u w:val="single"/>
          <w:lang w:eastAsia="hi-IN" w:bidi="hi-IN"/>
        </w:rPr>
        <w:t>PONDERACIÓN DE LAS CIRCUNSTANCIAS DEL ARTÍCULO 40 DE LA LO-SMA APLICABLES QUE CONCURREN A LA INFRACCIÓN</w:t>
      </w:r>
    </w:p>
    <w:p w14:paraId="7DA4E772" w14:textId="77777777" w:rsidR="00086662" w:rsidRPr="00784EDB" w:rsidRDefault="00086662" w:rsidP="00784EDB">
      <w:pPr>
        <w:tabs>
          <w:tab w:val="left" w:pos="709"/>
        </w:tabs>
        <w:suppressAutoHyphens/>
        <w:spacing w:after="0"/>
        <w:jc w:val="both"/>
        <w:rPr>
          <w:b/>
          <w:kern w:val="1"/>
          <w:u w:val="single"/>
          <w:lang w:eastAsia="hi-IN" w:bidi="hi-IN"/>
        </w:rPr>
      </w:pPr>
    </w:p>
    <w:p w14:paraId="3A4FF860" w14:textId="77777777" w:rsidR="00086662" w:rsidRPr="00DB50BA" w:rsidRDefault="00086662" w:rsidP="00086662">
      <w:pPr>
        <w:pStyle w:val="Prrafodelista"/>
        <w:tabs>
          <w:tab w:val="left" w:pos="709"/>
        </w:tabs>
        <w:suppressAutoHyphens/>
        <w:spacing w:after="0"/>
        <w:ind w:left="4049"/>
        <w:contextualSpacing w:val="0"/>
        <w:jc w:val="both"/>
        <w:rPr>
          <w:b/>
          <w:kern w:val="1"/>
          <w:u w:val="single"/>
          <w:lang w:eastAsia="hi-IN" w:bidi="hi-IN"/>
        </w:rPr>
      </w:pPr>
    </w:p>
    <w:p w14:paraId="28F84D5F" w14:textId="77777777" w:rsidR="00086662" w:rsidRPr="00E14095" w:rsidRDefault="00086662" w:rsidP="00086662">
      <w:pPr>
        <w:pStyle w:val="Prrafodelista"/>
        <w:tabs>
          <w:tab w:val="left" w:pos="4536"/>
        </w:tabs>
        <w:spacing w:after="0"/>
        <w:ind w:left="3828"/>
        <w:contextualSpacing w:val="0"/>
        <w:jc w:val="both"/>
        <w:rPr>
          <w:b/>
          <w:kern w:val="1"/>
          <w:lang w:val="es-MX" w:eastAsia="hi-IN" w:bidi="hi-IN"/>
        </w:rPr>
      </w:pPr>
      <w:r w:rsidRPr="00E14095">
        <w:rPr>
          <w:b/>
          <w:kern w:val="1"/>
          <w:lang w:val="es-MX" w:eastAsia="hi-IN" w:bidi="hi-IN"/>
        </w:rPr>
        <w:t xml:space="preserve">a) </w:t>
      </w:r>
      <w:bookmarkStart w:id="4" w:name="_Toc434852859"/>
      <w:r w:rsidRPr="00E14095">
        <w:rPr>
          <w:b/>
          <w:kern w:val="1"/>
          <w:lang w:val="es-MX" w:eastAsia="hi-IN" w:bidi="hi-IN"/>
        </w:rPr>
        <w:t xml:space="preserve">Rango </w:t>
      </w:r>
      <w:bookmarkEnd w:id="4"/>
      <w:r w:rsidRPr="00E14095">
        <w:rPr>
          <w:b/>
          <w:kern w:val="1"/>
          <w:lang w:val="es-MX" w:eastAsia="hi-IN" w:bidi="hi-IN"/>
        </w:rPr>
        <w:t>de sanciones aplicables según gravedad asignada a la infracción.</w:t>
      </w:r>
    </w:p>
    <w:p w14:paraId="26683144" w14:textId="77777777" w:rsidR="00086662" w:rsidRPr="00086662" w:rsidRDefault="00086662" w:rsidP="00086662">
      <w:pPr>
        <w:tabs>
          <w:tab w:val="left" w:pos="900"/>
          <w:tab w:val="left" w:pos="4678"/>
        </w:tabs>
        <w:overflowPunct w:val="0"/>
        <w:autoSpaceDE w:val="0"/>
        <w:autoSpaceDN w:val="0"/>
        <w:adjustRightInd w:val="0"/>
        <w:spacing w:after="0"/>
        <w:ind w:right="17"/>
        <w:jc w:val="both"/>
        <w:rPr>
          <w:rFonts w:eastAsia="Arial Unicode MS" w:cs="Arial Unicode MS"/>
          <w:lang w:val="es-MX"/>
        </w:rPr>
      </w:pPr>
    </w:p>
    <w:p w14:paraId="28D1DDBC" w14:textId="77777777" w:rsidR="00086662" w:rsidRPr="00086662" w:rsidRDefault="00086662" w:rsidP="00086662">
      <w:pPr>
        <w:tabs>
          <w:tab w:val="left" w:pos="900"/>
          <w:tab w:val="left" w:pos="4678"/>
        </w:tabs>
        <w:overflowPunct w:val="0"/>
        <w:autoSpaceDE w:val="0"/>
        <w:autoSpaceDN w:val="0"/>
        <w:adjustRightInd w:val="0"/>
        <w:spacing w:after="0"/>
        <w:ind w:right="17"/>
        <w:jc w:val="both"/>
        <w:rPr>
          <w:rFonts w:eastAsia="Arial Unicode MS" w:cs="Arial Unicode MS"/>
        </w:rPr>
      </w:pPr>
    </w:p>
    <w:p w14:paraId="46F36707" w14:textId="77777777" w:rsidR="00086662" w:rsidRDefault="00205C39" w:rsidP="006E7C49">
      <w:pPr>
        <w:pStyle w:val="Prrafodelista"/>
        <w:numPr>
          <w:ilvl w:val="0"/>
          <w:numId w:val="9"/>
        </w:numPr>
        <w:tabs>
          <w:tab w:val="left" w:pos="900"/>
          <w:tab w:val="left" w:pos="4678"/>
        </w:tabs>
        <w:overflowPunct w:val="0"/>
        <w:autoSpaceDE w:val="0"/>
        <w:autoSpaceDN w:val="0"/>
        <w:adjustRightInd w:val="0"/>
        <w:spacing w:after="0"/>
        <w:ind w:left="0" w:right="17" w:firstLine="3969"/>
        <w:jc w:val="both"/>
        <w:rPr>
          <w:rFonts w:eastAsia="Arial Unicode MS" w:cs="Arial Unicode MS"/>
        </w:rPr>
      </w:pPr>
      <w:r w:rsidRPr="00086662">
        <w:rPr>
          <w:rFonts w:eastAsia="Arial Unicode MS" w:cs="Arial Unicode MS"/>
        </w:rPr>
        <w:t xml:space="preserve">El artículo 38 de la LO-SMA establece el catálogo o tipos de sanciones que puede aplicar la SMA, estos son, amonestaciones por escrito, </w:t>
      </w:r>
      <w:r w:rsidRPr="00086662">
        <w:rPr>
          <w:rFonts w:eastAsia="Arial Unicode MS" w:cs="Arial Unicode MS"/>
        </w:rPr>
        <w:lastRenderedPageBreak/>
        <w:t>multas de una a diez mil unidades tributarias anuales (UTA), clausura temporal o definitiva y revocación de la RCA.</w:t>
      </w:r>
    </w:p>
    <w:p w14:paraId="0253FB55" w14:textId="77777777" w:rsidR="0028546A" w:rsidRDefault="0028546A" w:rsidP="00AA22A9">
      <w:pPr>
        <w:pStyle w:val="Prrafodelista"/>
        <w:tabs>
          <w:tab w:val="left" w:pos="900"/>
          <w:tab w:val="left" w:pos="4678"/>
        </w:tabs>
        <w:overflowPunct w:val="0"/>
        <w:autoSpaceDE w:val="0"/>
        <w:autoSpaceDN w:val="0"/>
        <w:adjustRightInd w:val="0"/>
        <w:spacing w:after="0"/>
        <w:ind w:left="3969" w:right="17"/>
        <w:jc w:val="both"/>
        <w:rPr>
          <w:rFonts w:eastAsia="Arial Unicode MS" w:cs="Arial Unicode MS"/>
        </w:rPr>
      </w:pPr>
    </w:p>
    <w:p w14:paraId="049F589C" w14:textId="643E4BA7" w:rsidR="00086662" w:rsidRPr="009E0E64" w:rsidRDefault="00205C39" w:rsidP="006E7C49">
      <w:pPr>
        <w:pStyle w:val="Prrafodelista"/>
        <w:numPr>
          <w:ilvl w:val="0"/>
          <w:numId w:val="9"/>
        </w:numPr>
        <w:tabs>
          <w:tab w:val="left" w:pos="900"/>
          <w:tab w:val="left" w:pos="4678"/>
        </w:tabs>
        <w:overflowPunct w:val="0"/>
        <w:autoSpaceDE w:val="0"/>
        <w:autoSpaceDN w:val="0"/>
        <w:adjustRightInd w:val="0"/>
        <w:spacing w:after="0"/>
        <w:ind w:left="0" w:right="17" w:firstLine="3969"/>
        <w:jc w:val="both"/>
        <w:rPr>
          <w:rFonts w:eastAsia="Arial Unicode MS" w:cs="Arial Unicode MS"/>
        </w:rPr>
      </w:pPr>
      <w:r w:rsidRPr="00086662">
        <w:rPr>
          <w:rFonts w:eastAsia="Arial Unicode MS" w:cs="Arial Unicode MS"/>
        </w:rPr>
        <w:t xml:space="preserve">Por su parte, el artículo 39, establece que la sanción se determinará según su gravedad, en rangos, indicando el </w:t>
      </w:r>
      <w:r w:rsidRPr="009E0E64">
        <w:rPr>
          <w:rFonts w:eastAsia="Arial Unicode MS" w:cs="Arial Unicode MS"/>
        </w:rPr>
        <w:t xml:space="preserve">literal </w:t>
      </w:r>
      <w:r w:rsidR="006E7C49" w:rsidRPr="009E0E64">
        <w:rPr>
          <w:rFonts w:eastAsia="Arial Unicode MS" w:cs="Arial Unicode MS"/>
        </w:rPr>
        <w:t>b) que “Las infracciones graves podrán ser objeto de revocación de la resolución de calificación ambiental, clausura, o multa de hasta cinco mil unidades tributarias anuales”.</w:t>
      </w:r>
    </w:p>
    <w:p w14:paraId="7CB8A7F7" w14:textId="77777777" w:rsidR="00086662" w:rsidRDefault="00086662" w:rsidP="00086662">
      <w:pPr>
        <w:pStyle w:val="Prrafodelista"/>
        <w:tabs>
          <w:tab w:val="left" w:pos="900"/>
          <w:tab w:val="left" w:pos="4678"/>
        </w:tabs>
        <w:overflowPunct w:val="0"/>
        <w:autoSpaceDE w:val="0"/>
        <w:autoSpaceDN w:val="0"/>
        <w:adjustRightInd w:val="0"/>
        <w:spacing w:after="0"/>
        <w:ind w:left="3969" w:right="17"/>
        <w:jc w:val="both"/>
        <w:rPr>
          <w:rFonts w:eastAsia="Arial Unicode MS" w:cs="Arial Unicode MS"/>
        </w:rPr>
      </w:pPr>
    </w:p>
    <w:p w14:paraId="73F69E86" w14:textId="77777777" w:rsidR="00086662" w:rsidRDefault="00205C39" w:rsidP="006E7C49">
      <w:pPr>
        <w:pStyle w:val="Prrafodelista"/>
        <w:numPr>
          <w:ilvl w:val="0"/>
          <w:numId w:val="9"/>
        </w:numPr>
        <w:tabs>
          <w:tab w:val="left" w:pos="900"/>
          <w:tab w:val="left" w:pos="4678"/>
        </w:tabs>
        <w:overflowPunct w:val="0"/>
        <w:autoSpaceDE w:val="0"/>
        <w:autoSpaceDN w:val="0"/>
        <w:adjustRightInd w:val="0"/>
        <w:spacing w:after="0"/>
        <w:ind w:left="0" w:right="17" w:firstLine="3969"/>
        <w:jc w:val="both"/>
        <w:rPr>
          <w:rFonts w:eastAsia="Arial Unicode MS" w:cs="Arial Unicode MS"/>
        </w:rPr>
      </w:pPr>
      <w:r w:rsidRPr="00086662">
        <w:rPr>
          <w:rFonts w:eastAsia="Arial Unicode MS" w:cs="Arial Unicode MS"/>
        </w:rPr>
        <w:t xml:space="preserve">La determinación específica de la sanción que debe ser aplicada dentro de dicho catálogo, está sujeta a la configuración de las circunstancias indicadas en el artículo 40 de la LO-SMA. </w:t>
      </w:r>
    </w:p>
    <w:p w14:paraId="5C59D120" w14:textId="77777777" w:rsidR="00086662" w:rsidRPr="00086662" w:rsidRDefault="00086662" w:rsidP="00086662">
      <w:pPr>
        <w:pStyle w:val="Prrafodelista"/>
        <w:tabs>
          <w:tab w:val="left" w:pos="900"/>
          <w:tab w:val="left" w:pos="4678"/>
        </w:tabs>
        <w:overflowPunct w:val="0"/>
        <w:autoSpaceDE w:val="0"/>
        <w:autoSpaceDN w:val="0"/>
        <w:adjustRightInd w:val="0"/>
        <w:spacing w:after="0"/>
        <w:ind w:left="3969" w:right="17"/>
        <w:jc w:val="both"/>
        <w:rPr>
          <w:rFonts w:eastAsia="Arial Unicode MS" w:cs="Arial Unicode MS"/>
          <w:lang w:val="es-MX"/>
        </w:rPr>
      </w:pPr>
    </w:p>
    <w:p w14:paraId="46E7A185" w14:textId="77777777" w:rsidR="004A2CC5" w:rsidRDefault="00205C39" w:rsidP="004A2CC5">
      <w:pPr>
        <w:pStyle w:val="Prrafodelista"/>
        <w:numPr>
          <w:ilvl w:val="0"/>
          <w:numId w:val="9"/>
        </w:numPr>
        <w:tabs>
          <w:tab w:val="left" w:pos="900"/>
          <w:tab w:val="left" w:pos="4678"/>
        </w:tabs>
        <w:overflowPunct w:val="0"/>
        <w:autoSpaceDE w:val="0"/>
        <w:autoSpaceDN w:val="0"/>
        <w:adjustRightInd w:val="0"/>
        <w:spacing w:after="0"/>
        <w:ind w:left="0" w:right="17" w:firstLine="3969"/>
        <w:jc w:val="both"/>
        <w:rPr>
          <w:rFonts w:eastAsia="Arial Unicode MS" w:cs="Arial Unicode MS"/>
        </w:rPr>
      </w:pPr>
      <w:r w:rsidRPr="00086662">
        <w:rPr>
          <w:rFonts w:eastAsia="Arial Unicode MS" w:cs="Arial Unicode MS"/>
        </w:rPr>
        <w:t xml:space="preserve">En ese sentido, la Superintendencia del Medio Ambiente ha desarrollado un conjunto de criterios que deben ser considerados al momento de ponderar la configuración de estas circunstancias a un caso específico, los cuales han sido expuestos en </w:t>
      </w:r>
      <w:r w:rsidR="00D60472" w:rsidRPr="00086662">
        <w:rPr>
          <w:rFonts w:eastAsia="Arial Unicode MS" w:cs="Arial Unicode MS"/>
        </w:rPr>
        <w:t>el documento</w:t>
      </w:r>
      <w:r w:rsidRPr="00086662">
        <w:rPr>
          <w:rFonts w:eastAsia="Arial Unicode MS" w:cs="Arial Unicode MS"/>
        </w:rPr>
        <w:t xml:space="preserve"> “Bases Metodológicas para la Determinación de Sanciones Ambientales – Actualización</w:t>
      </w:r>
      <w:r w:rsidR="00F1724A">
        <w:rPr>
          <w:rFonts w:eastAsia="Arial Unicode MS" w:cs="Arial Unicode MS"/>
        </w:rPr>
        <w:t xml:space="preserve"> 2017</w:t>
      </w:r>
      <w:r w:rsidR="00D60472" w:rsidRPr="00086662">
        <w:rPr>
          <w:rFonts w:eastAsia="Arial Unicode MS" w:cs="Arial Unicode MS"/>
        </w:rPr>
        <w:t>”</w:t>
      </w:r>
      <w:r w:rsidRPr="00086662">
        <w:rPr>
          <w:rFonts w:eastAsia="Arial Unicode MS" w:cs="Arial Unicode MS"/>
        </w:rPr>
        <w:t xml:space="preserve"> de  la Superintendencia del Medio Ambiente</w:t>
      </w:r>
      <w:r w:rsidR="00F1724A">
        <w:rPr>
          <w:rFonts w:eastAsia="Arial Unicode MS" w:cs="Arial Unicode MS"/>
        </w:rPr>
        <w:t xml:space="preserve"> (en adelante, “Bases Metodológicas”)</w:t>
      </w:r>
      <w:r w:rsidRPr="00086662">
        <w:rPr>
          <w:rFonts w:eastAsia="Arial Unicode MS" w:cs="Arial Unicode MS"/>
        </w:rPr>
        <w:t xml:space="preserve">, aprobada mediante Resolución Exenta N° 85, de 22 enero 2018, de la </w:t>
      </w:r>
      <w:r w:rsidR="00F1724A">
        <w:rPr>
          <w:rFonts w:eastAsia="Arial Unicode MS" w:cs="Arial Unicode MS"/>
        </w:rPr>
        <w:t>SMA</w:t>
      </w:r>
      <w:r w:rsidRPr="00086662">
        <w:rPr>
          <w:rFonts w:eastAsia="Arial Unicode MS" w:cs="Arial Unicode MS"/>
        </w:rPr>
        <w:t xml:space="preserve"> y vigente en relación a la instrucción del presente procedimiento. A continuación se hará un análisis respecto a la concurrencia de las circunstancias contempladas en el artículo 40 de la LO-SMA en el presente caso. En dicho análisis deben entenderse incorporados los lineamientos contenidos en las Bases Metodológicas.    </w:t>
      </w:r>
    </w:p>
    <w:p w14:paraId="6ADD952A" w14:textId="77777777" w:rsidR="0028546A" w:rsidRDefault="0028546A" w:rsidP="00AA22A9">
      <w:pPr>
        <w:pStyle w:val="Prrafodelista"/>
        <w:tabs>
          <w:tab w:val="left" w:pos="900"/>
          <w:tab w:val="left" w:pos="4678"/>
        </w:tabs>
        <w:overflowPunct w:val="0"/>
        <w:autoSpaceDE w:val="0"/>
        <w:autoSpaceDN w:val="0"/>
        <w:adjustRightInd w:val="0"/>
        <w:spacing w:after="0"/>
        <w:ind w:left="3969" w:right="17"/>
        <w:jc w:val="both"/>
        <w:rPr>
          <w:rFonts w:eastAsia="Arial Unicode MS" w:cs="Arial Unicode MS"/>
        </w:rPr>
      </w:pPr>
    </w:p>
    <w:p w14:paraId="498B3D61" w14:textId="77777777" w:rsidR="004A2CC5" w:rsidRPr="004A2CC5" w:rsidRDefault="004A2CC5" w:rsidP="004A2CC5">
      <w:pPr>
        <w:tabs>
          <w:tab w:val="left" w:pos="709"/>
        </w:tabs>
        <w:suppressAutoHyphens/>
        <w:spacing w:after="0"/>
        <w:ind w:left="4112"/>
        <w:jc w:val="both"/>
        <w:rPr>
          <w:b/>
          <w:kern w:val="1"/>
          <w:lang w:eastAsia="hi-IN" w:bidi="hi-IN"/>
        </w:rPr>
      </w:pPr>
      <w:r w:rsidRPr="004A2CC5">
        <w:rPr>
          <w:b/>
          <w:kern w:val="1"/>
          <w:lang w:eastAsia="hi-IN" w:bidi="hi-IN"/>
        </w:rPr>
        <w:t>b) Aplicación de las circunstancias del artículo 40 de la LO-SMA, al caso particular.</w:t>
      </w:r>
    </w:p>
    <w:p w14:paraId="20E17BA5" w14:textId="77777777" w:rsidR="004A2CC5" w:rsidRPr="004A2CC5" w:rsidRDefault="004A2CC5" w:rsidP="004A2CC5">
      <w:pPr>
        <w:tabs>
          <w:tab w:val="left" w:pos="900"/>
          <w:tab w:val="left" w:pos="4678"/>
        </w:tabs>
        <w:overflowPunct w:val="0"/>
        <w:autoSpaceDE w:val="0"/>
        <w:autoSpaceDN w:val="0"/>
        <w:adjustRightInd w:val="0"/>
        <w:spacing w:after="0"/>
        <w:ind w:right="17"/>
        <w:jc w:val="both"/>
        <w:rPr>
          <w:rFonts w:eastAsia="Arial Unicode MS" w:cs="Arial Unicode MS"/>
        </w:rPr>
      </w:pPr>
    </w:p>
    <w:p w14:paraId="6CEE7304" w14:textId="3F2C4861" w:rsidR="00205C39" w:rsidRPr="004A2CC5" w:rsidRDefault="00205C39" w:rsidP="004A2CC5">
      <w:pPr>
        <w:pStyle w:val="Prrafodelista"/>
        <w:numPr>
          <w:ilvl w:val="0"/>
          <w:numId w:val="9"/>
        </w:numPr>
        <w:tabs>
          <w:tab w:val="left" w:pos="900"/>
          <w:tab w:val="left" w:pos="4678"/>
        </w:tabs>
        <w:overflowPunct w:val="0"/>
        <w:autoSpaceDE w:val="0"/>
        <w:autoSpaceDN w:val="0"/>
        <w:adjustRightInd w:val="0"/>
        <w:spacing w:after="0"/>
        <w:ind w:left="0" w:right="17" w:firstLine="3969"/>
        <w:jc w:val="both"/>
        <w:rPr>
          <w:rFonts w:eastAsia="Arial Unicode MS" w:cs="Arial Unicode MS"/>
        </w:rPr>
      </w:pPr>
      <w:r w:rsidRPr="004A2CC5">
        <w:rPr>
          <w:rFonts w:eastAsia="Arial Unicode MS" w:cs="Arial Unicode MS"/>
        </w:rPr>
        <w:t>El artículo 40 de la LO-SMA, dispone que para la determinación de las sanciones específicas que en cada caso corresponda aplicar, se considerarán las siguientes circunstancias:</w:t>
      </w:r>
    </w:p>
    <w:p w14:paraId="42162496" w14:textId="77777777" w:rsidR="005402D5" w:rsidRPr="005402D5" w:rsidRDefault="005402D5" w:rsidP="005402D5">
      <w:pPr>
        <w:pStyle w:val="Prrafodelista"/>
        <w:tabs>
          <w:tab w:val="left" w:pos="900"/>
          <w:tab w:val="left" w:pos="4678"/>
        </w:tabs>
        <w:overflowPunct w:val="0"/>
        <w:autoSpaceDE w:val="0"/>
        <w:autoSpaceDN w:val="0"/>
        <w:adjustRightInd w:val="0"/>
        <w:spacing w:after="0"/>
        <w:ind w:left="3969" w:right="17"/>
        <w:jc w:val="both"/>
        <w:rPr>
          <w:rFonts w:eastAsia="Arial Unicode MS" w:cs="Arial Unicode MS"/>
        </w:rPr>
      </w:pPr>
    </w:p>
    <w:p w14:paraId="12BF61DB" w14:textId="77777777" w:rsidR="00205C39" w:rsidRDefault="00205C39" w:rsidP="00205C39">
      <w:pPr>
        <w:pStyle w:val="Prrafodelista"/>
        <w:numPr>
          <w:ilvl w:val="0"/>
          <w:numId w:val="5"/>
        </w:numPr>
        <w:tabs>
          <w:tab w:val="left" w:pos="4678"/>
        </w:tabs>
        <w:spacing w:after="0"/>
        <w:ind w:hanging="644"/>
        <w:contextualSpacing w:val="0"/>
        <w:jc w:val="both"/>
        <w:rPr>
          <w:i/>
          <w:kern w:val="1"/>
          <w:lang w:eastAsia="hi-IN" w:bidi="hi-IN"/>
        </w:rPr>
      </w:pPr>
      <w:r w:rsidRPr="0067000D">
        <w:rPr>
          <w:i/>
          <w:kern w:val="1"/>
          <w:lang w:eastAsia="hi-IN" w:bidi="hi-IN"/>
        </w:rPr>
        <w:t>La importancia del daño causado o del peligro ocasionado</w:t>
      </w:r>
      <w:r w:rsidRPr="0067000D">
        <w:rPr>
          <w:i/>
          <w:kern w:val="1"/>
          <w:vertAlign w:val="superscript"/>
          <w:lang w:eastAsia="hi-IN" w:bidi="hi-IN"/>
        </w:rPr>
        <w:footnoteReference w:id="4"/>
      </w:r>
      <w:r>
        <w:rPr>
          <w:i/>
          <w:kern w:val="1"/>
          <w:lang w:eastAsia="hi-IN" w:bidi="hi-IN"/>
        </w:rPr>
        <w:t>.</w:t>
      </w:r>
    </w:p>
    <w:p w14:paraId="5319DCB5" w14:textId="77777777" w:rsidR="00205C39" w:rsidRDefault="00205C39" w:rsidP="00205C39">
      <w:pPr>
        <w:pStyle w:val="Prrafodelista"/>
        <w:numPr>
          <w:ilvl w:val="0"/>
          <w:numId w:val="5"/>
        </w:numPr>
        <w:tabs>
          <w:tab w:val="left" w:pos="4678"/>
        </w:tabs>
        <w:spacing w:after="0"/>
        <w:ind w:hanging="644"/>
        <w:contextualSpacing w:val="0"/>
        <w:jc w:val="both"/>
        <w:rPr>
          <w:i/>
          <w:kern w:val="1"/>
          <w:lang w:eastAsia="hi-IN" w:bidi="hi-IN"/>
        </w:rPr>
      </w:pPr>
      <w:r w:rsidRPr="008C1C82">
        <w:rPr>
          <w:i/>
          <w:kern w:val="1"/>
          <w:lang w:eastAsia="hi-IN" w:bidi="hi-IN"/>
        </w:rPr>
        <w:t>El número de personas cuya salud pudo afectarse por la infracción</w:t>
      </w:r>
      <w:r w:rsidRPr="0067000D">
        <w:rPr>
          <w:vertAlign w:val="superscript"/>
          <w:lang w:eastAsia="hi-IN" w:bidi="hi-IN"/>
        </w:rPr>
        <w:footnoteReference w:id="5"/>
      </w:r>
      <w:r>
        <w:rPr>
          <w:i/>
          <w:kern w:val="1"/>
          <w:lang w:eastAsia="hi-IN" w:bidi="hi-IN"/>
        </w:rPr>
        <w:t>.</w:t>
      </w:r>
    </w:p>
    <w:p w14:paraId="2234F6E7" w14:textId="77777777" w:rsidR="00205C39" w:rsidRDefault="00205C39" w:rsidP="00205C39">
      <w:pPr>
        <w:pStyle w:val="Prrafodelista"/>
        <w:numPr>
          <w:ilvl w:val="0"/>
          <w:numId w:val="5"/>
        </w:numPr>
        <w:tabs>
          <w:tab w:val="left" w:pos="4678"/>
        </w:tabs>
        <w:spacing w:after="0"/>
        <w:ind w:hanging="644"/>
        <w:contextualSpacing w:val="0"/>
        <w:jc w:val="both"/>
        <w:rPr>
          <w:i/>
          <w:kern w:val="1"/>
          <w:lang w:eastAsia="hi-IN" w:bidi="hi-IN"/>
        </w:rPr>
      </w:pPr>
      <w:r w:rsidRPr="008C1C82">
        <w:rPr>
          <w:i/>
          <w:kern w:val="1"/>
          <w:lang w:eastAsia="hi-IN" w:bidi="hi-IN"/>
        </w:rPr>
        <w:t>El beneficio económico obtenido con motivo de la infracción</w:t>
      </w:r>
      <w:r w:rsidRPr="0067000D">
        <w:rPr>
          <w:vertAlign w:val="superscript"/>
          <w:lang w:eastAsia="hi-IN" w:bidi="hi-IN"/>
        </w:rPr>
        <w:footnoteReference w:id="6"/>
      </w:r>
      <w:r>
        <w:rPr>
          <w:i/>
          <w:kern w:val="1"/>
          <w:lang w:eastAsia="hi-IN" w:bidi="hi-IN"/>
        </w:rPr>
        <w:t>.</w:t>
      </w:r>
    </w:p>
    <w:p w14:paraId="64F0CC04" w14:textId="77777777" w:rsidR="00205C39" w:rsidRDefault="00205C39" w:rsidP="00205C39">
      <w:pPr>
        <w:pStyle w:val="Prrafodelista"/>
        <w:numPr>
          <w:ilvl w:val="0"/>
          <w:numId w:val="5"/>
        </w:numPr>
        <w:tabs>
          <w:tab w:val="left" w:pos="4678"/>
        </w:tabs>
        <w:spacing w:after="0"/>
        <w:ind w:hanging="644"/>
        <w:contextualSpacing w:val="0"/>
        <w:jc w:val="both"/>
        <w:rPr>
          <w:i/>
          <w:kern w:val="1"/>
          <w:lang w:eastAsia="hi-IN" w:bidi="hi-IN"/>
        </w:rPr>
      </w:pPr>
      <w:r w:rsidRPr="008C1C82">
        <w:rPr>
          <w:i/>
          <w:kern w:val="1"/>
          <w:lang w:eastAsia="hi-IN" w:bidi="hi-IN"/>
        </w:rPr>
        <w:t xml:space="preserve">La intencionalidad en la comisión de la infracción y el grado de participación en el </w:t>
      </w:r>
      <w:r w:rsidRPr="008C1C82">
        <w:rPr>
          <w:i/>
          <w:kern w:val="1"/>
          <w:lang w:eastAsia="hi-IN" w:bidi="hi-IN"/>
        </w:rPr>
        <w:lastRenderedPageBreak/>
        <w:t>hecho, acción u omisión constitutiva de la misma</w:t>
      </w:r>
      <w:r w:rsidRPr="0067000D">
        <w:rPr>
          <w:vertAlign w:val="superscript"/>
          <w:lang w:eastAsia="hi-IN" w:bidi="hi-IN"/>
        </w:rPr>
        <w:footnoteReference w:id="7"/>
      </w:r>
      <w:r>
        <w:rPr>
          <w:i/>
          <w:kern w:val="1"/>
          <w:lang w:eastAsia="hi-IN" w:bidi="hi-IN"/>
        </w:rPr>
        <w:t>.</w:t>
      </w:r>
    </w:p>
    <w:p w14:paraId="04CF95F7" w14:textId="77777777" w:rsidR="00205C39" w:rsidRDefault="00205C39" w:rsidP="00205C39">
      <w:pPr>
        <w:pStyle w:val="Prrafodelista"/>
        <w:numPr>
          <w:ilvl w:val="0"/>
          <w:numId w:val="5"/>
        </w:numPr>
        <w:tabs>
          <w:tab w:val="left" w:pos="4678"/>
        </w:tabs>
        <w:spacing w:after="0"/>
        <w:ind w:hanging="644"/>
        <w:contextualSpacing w:val="0"/>
        <w:jc w:val="both"/>
        <w:rPr>
          <w:i/>
          <w:kern w:val="1"/>
          <w:lang w:eastAsia="hi-IN" w:bidi="hi-IN"/>
        </w:rPr>
      </w:pPr>
      <w:r w:rsidRPr="008C1C82">
        <w:rPr>
          <w:i/>
          <w:kern w:val="1"/>
          <w:lang w:eastAsia="hi-IN" w:bidi="hi-IN"/>
        </w:rPr>
        <w:t>La conducta anterior del infractor</w:t>
      </w:r>
      <w:r w:rsidRPr="0067000D">
        <w:rPr>
          <w:vertAlign w:val="superscript"/>
          <w:lang w:eastAsia="hi-IN" w:bidi="hi-IN"/>
        </w:rPr>
        <w:footnoteReference w:id="8"/>
      </w:r>
      <w:r>
        <w:rPr>
          <w:i/>
          <w:kern w:val="1"/>
          <w:lang w:eastAsia="hi-IN" w:bidi="hi-IN"/>
        </w:rPr>
        <w:t>.</w:t>
      </w:r>
    </w:p>
    <w:p w14:paraId="2AB8D669" w14:textId="77777777" w:rsidR="00205C39" w:rsidRDefault="00205C39" w:rsidP="00205C39">
      <w:pPr>
        <w:pStyle w:val="Prrafodelista"/>
        <w:numPr>
          <w:ilvl w:val="0"/>
          <w:numId w:val="5"/>
        </w:numPr>
        <w:tabs>
          <w:tab w:val="left" w:pos="4678"/>
        </w:tabs>
        <w:spacing w:after="0"/>
        <w:ind w:hanging="644"/>
        <w:contextualSpacing w:val="0"/>
        <w:jc w:val="both"/>
        <w:rPr>
          <w:i/>
          <w:kern w:val="1"/>
          <w:lang w:eastAsia="hi-IN" w:bidi="hi-IN"/>
        </w:rPr>
      </w:pPr>
      <w:r w:rsidRPr="008C1C82">
        <w:rPr>
          <w:i/>
          <w:kern w:val="1"/>
          <w:lang w:eastAsia="hi-IN" w:bidi="hi-IN"/>
        </w:rPr>
        <w:t>La capacidad económica del infractor</w:t>
      </w:r>
      <w:r w:rsidRPr="0067000D">
        <w:rPr>
          <w:vertAlign w:val="superscript"/>
          <w:lang w:eastAsia="hi-IN" w:bidi="hi-IN"/>
        </w:rPr>
        <w:footnoteReference w:id="9"/>
      </w:r>
      <w:r w:rsidRPr="008C1C82">
        <w:rPr>
          <w:i/>
          <w:kern w:val="1"/>
          <w:lang w:eastAsia="hi-IN" w:bidi="hi-IN"/>
        </w:rPr>
        <w:t>.</w:t>
      </w:r>
    </w:p>
    <w:p w14:paraId="10063E08" w14:textId="77777777" w:rsidR="00205C39" w:rsidRDefault="00205C39" w:rsidP="00205C39">
      <w:pPr>
        <w:pStyle w:val="Prrafodelista"/>
        <w:numPr>
          <w:ilvl w:val="0"/>
          <w:numId w:val="5"/>
        </w:numPr>
        <w:tabs>
          <w:tab w:val="left" w:pos="4678"/>
        </w:tabs>
        <w:spacing w:after="0"/>
        <w:ind w:hanging="644"/>
        <w:contextualSpacing w:val="0"/>
        <w:jc w:val="both"/>
        <w:rPr>
          <w:i/>
          <w:kern w:val="1"/>
          <w:lang w:eastAsia="hi-IN" w:bidi="hi-IN"/>
        </w:rPr>
      </w:pPr>
      <w:r w:rsidRPr="008C1C82">
        <w:rPr>
          <w:i/>
          <w:kern w:val="1"/>
          <w:lang w:eastAsia="hi-IN" w:bidi="hi-IN"/>
        </w:rPr>
        <w:t>El cumplimiento del programa señalado en la letra r) del artículo 3°</w:t>
      </w:r>
      <w:r w:rsidRPr="0067000D">
        <w:rPr>
          <w:vertAlign w:val="superscript"/>
          <w:lang w:eastAsia="hi-IN" w:bidi="hi-IN"/>
        </w:rPr>
        <w:footnoteReference w:id="10"/>
      </w:r>
      <w:r>
        <w:rPr>
          <w:i/>
          <w:kern w:val="1"/>
          <w:lang w:eastAsia="hi-IN" w:bidi="hi-IN"/>
        </w:rPr>
        <w:t>.</w:t>
      </w:r>
    </w:p>
    <w:p w14:paraId="5A86821C" w14:textId="77777777" w:rsidR="00205C39" w:rsidRDefault="00205C39" w:rsidP="00205C39">
      <w:pPr>
        <w:pStyle w:val="Prrafodelista"/>
        <w:numPr>
          <w:ilvl w:val="0"/>
          <w:numId w:val="5"/>
        </w:numPr>
        <w:tabs>
          <w:tab w:val="left" w:pos="4678"/>
        </w:tabs>
        <w:spacing w:after="0"/>
        <w:ind w:hanging="644"/>
        <w:contextualSpacing w:val="0"/>
        <w:jc w:val="both"/>
        <w:rPr>
          <w:i/>
          <w:kern w:val="1"/>
          <w:lang w:eastAsia="hi-IN" w:bidi="hi-IN"/>
        </w:rPr>
      </w:pPr>
      <w:r w:rsidRPr="008C1C82">
        <w:rPr>
          <w:i/>
          <w:kern w:val="1"/>
          <w:lang w:eastAsia="hi-IN" w:bidi="hi-IN"/>
        </w:rPr>
        <w:t>El detrimento o vulneración de un área silvestre protegida del Estado</w:t>
      </w:r>
      <w:r w:rsidRPr="0067000D">
        <w:rPr>
          <w:vertAlign w:val="superscript"/>
          <w:lang w:eastAsia="hi-IN" w:bidi="hi-IN"/>
        </w:rPr>
        <w:footnoteReference w:id="11"/>
      </w:r>
      <w:r>
        <w:rPr>
          <w:i/>
          <w:kern w:val="1"/>
          <w:lang w:eastAsia="hi-IN" w:bidi="hi-IN"/>
        </w:rPr>
        <w:t>.</w:t>
      </w:r>
    </w:p>
    <w:p w14:paraId="753A57C4" w14:textId="77777777" w:rsidR="00205C39" w:rsidRDefault="00205C39" w:rsidP="00205C39">
      <w:pPr>
        <w:pStyle w:val="Prrafodelista"/>
        <w:numPr>
          <w:ilvl w:val="0"/>
          <w:numId w:val="5"/>
        </w:numPr>
        <w:tabs>
          <w:tab w:val="left" w:pos="4678"/>
        </w:tabs>
        <w:spacing w:after="0"/>
        <w:ind w:hanging="644"/>
        <w:contextualSpacing w:val="0"/>
        <w:jc w:val="both"/>
        <w:rPr>
          <w:i/>
          <w:kern w:val="1"/>
          <w:lang w:eastAsia="hi-IN" w:bidi="hi-IN"/>
        </w:rPr>
      </w:pPr>
      <w:r w:rsidRPr="008C1C82">
        <w:rPr>
          <w:i/>
          <w:kern w:val="1"/>
          <w:lang w:eastAsia="hi-IN" w:bidi="hi-IN"/>
        </w:rPr>
        <w:t>Todo otro criterio que, a juicio fundado de la Superintendencia, sea relevante para la determinación de la sanción”</w:t>
      </w:r>
      <w:r w:rsidRPr="0067000D">
        <w:rPr>
          <w:vertAlign w:val="superscript"/>
          <w:lang w:eastAsia="hi-IN" w:bidi="hi-IN"/>
        </w:rPr>
        <w:footnoteReference w:id="12"/>
      </w:r>
      <w:r w:rsidRPr="008C1C82">
        <w:rPr>
          <w:i/>
          <w:kern w:val="1"/>
          <w:lang w:eastAsia="hi-IN" w:bidi="hi-IN"/>
        </w:rPr>
        <w:t>.</w:t>
      </w:r>
    </w:p>
    <w:p w14:paraId="5A45F41C" w14:textId="77777777" w:rsidR="00205C39" w:rsidRPr="005402D5" w:rsidRDefault="00205C39" w:rsidP="005402D5">
      <w:pPr>
        <w:pStyle w:val="Prrafodelista"/>
        <w:tabs>
          <w:tab w:val="left" w:pos="900"/>
          <w:tab w:val="left" w:pos="4678"/>
        </w:tabs>
        <w:overflowPunct w:val="0"/>
        <w:autoSpaceDE w:val="0"/>
        <w:autoSpaceDN w:val="0"/>
        <w:adjustRightInd w:val="0"/>
        <w:spacing w:after="0"/>
        <w:ind w:left="3969" w:right="17"/>
        <w:jc w:val="both"/>
        <w:rPr>
          <w:rFonts w:eastAsia="Arial Unicode MS" w:cs="Arial Unicode MS"/>
        </w:rPr>
      </w:pPr>
    </w:p>
    <w:p w14:paraId="1D8A1B18" w14:textId="250844BF" w:rsidR="004A2CC5" w:rsidRPr="00FF7935" w:rsidRDefault="00205C39" w:rsidP="00FF7935">
      <w:pPr>
        <w:pStyle w:val="Prrafodelista"/>
        <w:numPr>
          <w:ilvl w:val="0"/>
          <w:numId w:val="9"/>
        </w:numPr>
        <w:tabs>
          <w:tab w:val="left" w:pos="900"/>
          <w:tab w:val="left" w:pos="4678"/>
        </w:tabs>
        <w:overflowPunct w:val="0"/>
        <w:autoSpaceDE w:val="0"/>
        <w:autoSpaceDN w:val="0"/>
        <w:adjustRightInd w:val="0"/>
        <w:spacing w:after="0"/>
        <w:ind w:left="0" w:right="17" w:firstLine="3969"/>
        <w:jc w:val="both"/>
        <w:rPr>
          <w:rFonts w:eastAsia="Arial Unicode MS" w:cs="Arial Unicode MS"/>
        </w:rPr>
      </w:pPr>
      <w:r w:rsidRPr="00F639B5">
        <w:rPr>
          <w:rFonts w:eastAsia="Arial Unicode MS" w:cs="Arial Unicode MS"/>
        </w:rPr>
        <w:t>En este sentido, corresponde desde ya indicar que la</w:t>
      </w:r>
      <w:r>
        <w:rPr>
          <w:rFonts w:eastAsia="Arial Unicode MS" w:cs="Arial Unicode MS"/>
        </w:rPr>
        <w:t>s siguientes</w:t>
      </w:r>
      <w:r w:rsidRPr="00F639B5">
        <w:rPr>
          <w:rFonts w:eastAsia="Arial Unicode MS" w:cs="Arial Unicode MS"/>
        </w:rPr>
        <w:t xml:space="preserve"> circunstancia</w:t>
      </w:r>
      <w:r>
        <w:rPr>
          <w:rFonts w:eastAsia="Arial Unicode MS" w:cs="Arial Unicode MS"/>
        </w:rPr>
        <w:t xml:space="preserve">s </w:t>
      </w:r>
      <w:r w:rsidRPr="00F639B5">
        <w:rPr>
          <w:rFonts w:eastAsia="Arial Unicode MS" w:cs="Arial Unicode MS"/>
        </w:rPr>
        <w:t xml:space="preserve">del artículo 40 de la LO-SMA, no </w:t>
      </w:r>
      <w:r>
        <w:rPr>
          <w:rFonts w:eastAsia="Arial Unicode MS" w:cs="Arial Unicode MS"/>
        </w:rPr>
        <w:t>son</w:t>
      </w:r>
      <w:r w:rsidRPr="00F639B5">
        <w:rPr>
          <w:rFonts w:eastAsia="Arial Unicode MS" w:cs="Arial Unicode MS"/>
        </w:rPr>
        <w:t xml:space="preserve"> aplicable</w:t>
      </w:r>
      <w:r>
        <w:rPr>
          <w:rFonts w:eastAsia="Arial Unicode MS" w:cs="Arial Unicode MS"/>
        </w:rPr>
        <w:t>s</w:t>
      </w:r>
      <w:r w:rsidRPr="00F639B5">
        <w:rPr>
          <w:rFonts w:eastAsia="Arial Unicode MS" w:cs="Arial Unicode MS"/>
        </w:rPr>
        <w:t xml:space="preserve"> en el presente </w:t>
      </w:r>
      <w:r w:rsidRPr="00FF7935">
        <w:rPr>
          <w:rFonts w:eastAsia="Arial Unicode MS" w:cs="Arial Unicode MS"/>
        </w:rPr>
        <w:t xml:space="preserve">procedimiento: </w:t>
      </w:r>
    </w:p>
    <w:p w14:paraId="563E1D24" w14:textId="77777777" w:rsidR="004A2CC5" w:rsidRPr="00FF7935" w:rsidRDefault="004A2CC5" w:rsidP="004A2CC5">
      <w:pPr>
        <w:pStyle w:val="Prrafodelista"/>
        <w:numPr>
          <w:ilvl w:val="0"/>
          <w:numId w:val="16"/>
        </w:numPr>
        <w:tabs>
          <w:tab w:val="left" w:pos="4536"/>
        </w:tabs>
        <w:spacing w:after="0" w:line="300" w:lineRule="exact"/>
        <w:jc w:val="both"/>
      </w:pPr>
      <w:r w:rsidRPr="00FF7935">
        <w:rPr>
          <w:b/>
          <w:kern w:val="2"/>
          <w:lang w:eastAsia="hi-IN" w:bidi="hi-IN"/>
        </w:rPr>
        <w:t>Letra d), intencionalidad</w:t>
      </w:r>
      <w:r w:rsidRPr="00FF7935">
        <w:rPr>
          <w:kern w:val="2"/>
          <w:lang w:eastAsia="hi-IN" w:bidi="hi-IN"/>
        </w:rPr>
        <w:t xml:space="preserve">, puesto que </w:t>
      </w:r>
      <w:r w:rsidRPr="00FF7935">
        <w:rPr>
          <w:kern w:val="2"/>
          <w:lang w:val="es-MX" w:eastAsia="hi-IN" w:bidi="hi-IN"/>
        </w:rPr>
        <w:t xml:space="preserve">no constan antecedentes que permitan afirmar la existencia de una intención positiva o dolosa de infringir la norma contenida en el D.S. N° 38/2011 por parte de </w:t>
      </w:r>
      <w:r w:rsidRPr="00FF7935">
        <w:t>la empresa.</w:t>
      </w:r>
    </w:p>
    <w:p w14:paraId="27F0DB7A" w14:textId="77777777" w:rsidR="004A2CC5" w:rsidRPr="00FF7935" w:rsidRDefault="004A2CC5" w:rsidP="004A2CC5">
      <w:pPr>
        <w:pStyle w:val="Prrafodelista"/>
        <w:numPr>
          <w:ilvl w:val="0"/>
          <w:numId w:val="16"/>
        </w:numPr>
        <w:tabs>
          <w:tab w:val="left" w:pos="4536"/>
        </w:tabs>
        <w:spacing w:after="0" w:line="300" w:lineRule="exact"/>
        <w:jc w:val="both"/>
      </w:pPr>
      <w:r w:rsidRPr="00FF7935">
        <w:rPr>
          <w:b/>
        </w:rPr>
        <w:t>Letra d), grado de participación</w:t>
      </w:r>
      <w:r w:rsidRPr="00FF7935">
        <w:t>, puesto que la atribución de responsabilidad de la infracción es a título de autor.</w:t>
      </w:r>
    </w:p>
    <w:p w14:paraId="5E20924A" w14:textId="77777777" w:rsidR="004A2CC5" w:rsidRPr="00FF7935" w:rsidRDefault="004A2CC5" w:rsidP="004A2CC5">
      <w:pPr>
        <w:pStyle w:val="Prrafodelista"/>
        <w:numPr>
          <w:ilvl w:val="0"/>
          <w:numId w:val="16"/>
        </w:numPr>
        <w:tabs>
          <w:tab w:val="left" w:pos="4536"/>
        </w:tabs>
        <w:spacing w:after="0" w:line="300" w:lineRule="exact"/>
        <w:jc w:val="both"/>
      </w:pPr>
      <w:r w:rsidRPr="00FF7935">
        <w:rPr>
          <w:b/>
        </w:rPr>
        <w:t>Letra e), conducta anterior negativa</w:t>
      </w:r>
      <w:r w:rsidRPr="00FF7935">
        <w:t xml:space="preserve">, puesto que el establecimiento no presenta infracciones a exigencias ambientales cometidas con anterioridad al hecho infraccional objeto del presente procedimiento, que hayan sido sancionadas por la SMA, un organismo sectorial o un órgano jurisdiccional. </w:t>
      </w:r>
    </w:p>
    <w:p w14:paraId="618F801C" w14:textId="77777777" w:rsidR="004A2CC5" w:rsidRPr="00FF7935" w:rsidRDefault="004A2CC5" w:rsidP="004A2CC5">
      <w:pPr>
        <w:pStyle w:val="Prrafodelista"/>
        <w:numPr>
          <w:ilvl w:val="0"/>
          <w:numId w:val="16"/>
        </w:numPr>
        <w:tabs>
          <w:tab w:val="left" w:pos="4536"/>
        </w:tabs>
        <w:spacing w:after="0" w:line="300" w:lineRule="exact"/>
        <w:jc w:val="both"/>
        <w:rPr>
          <w:rFonts w:eastAsia="Arial Unicode MS" w:cs="Arial Unicode MS"/>
        </w:rPr>
      </w:pPr>
      <w:r w:rsidRPr="00FF7935">
        <w:rPr>
          <w:b/>
        </w:rPr>
        <w:t>Letra h),</w:t>
      </w:r>
      <w:r w:rsidRPr="00FF7935">
        <w:t xml:space="preserve"> </w:t>
      </w:r>
      <w:r w:rsidRPr="00FF7935">
        <w:rPr>
          <w:b/>
        </w:rPr>
        <w:t xml:space="preserve">detrimento o vulneración de un </w:t>
      </w:r>
      <w:r w:rsidRPr="00FF7935">
        <w:rPr>
          <w:rFonts w:eastAsia="Arial Unicode MS" w:cs="Arial Unicode MS"/>
          <w:b/>
        </w:rPr>
        <w:t>área silvestre protegida del Estado (ASPE)</w:t>
      </w:r>
      <w:r w:rsidRPr="00FF7935">
        <w:rPr>
          <w:b/>
        </w:rPr>
        <w:t xml:space="preserve"> </w:t>
      </w:r>
      <w:r w:rsidRPr="00FF7935">
        <w:rPr>
          <w:rFonts w:eastAsia="Arial Unicode MS" w:cs="Arial Unicode MS"/>
        </w:rPr>
        <w:t>puesto que el establecimiento no se encuentra en un ASPE.</w:t>
      </w:r>
    </w:p>
    <w:p w14:paraId="5932A5DC" w14:textId="2E57D2F0" w:rsidR="004A2CC5" w:rsidRPr="00FF7935" w:rsidRDefault="004A2CC5" w:rsidP="004A2CC5">
      <w:pPr>
        <w:pStyle w:val="Prrafodelista"/>
        <w:numPr>
          <w:ilvl w:val="0"/>
          <w:numId w:val="16"/>
        </w:numPr>
        <w:tabs>
          <w:tab w:val="left" w:pos="4536"/>
        </w:tabs>
        <w:spacing w:after="0" w:line="300" w:lineRule="exact"/>
        <w:jc w:val="both"/>
        <w:rPr>
          <w:rFonts w:eastAsia="Arial Unicode MS" w:cs="Arial Unicode MS"/>
        </w:rPr>
      </w:pPr>
      <w:r w:rsidRPr="00FF7935">
        <w:rPr>
          <w:rFonts w:eastAsia="Arial Unicode MS" w:cs="Arial Unicode MS"/>
          <w:b/>
        </w:rPr>
        <w:t>Letra g), cumplimiento del programa de cumplimiento</w:t>
      </w:r>
      <w:r w:rsidRPr="00FF7935">
        <w:rPr>
          <w:rFonts w:eastAsia="Arial Unicode MS" w:cs="Arial Unicode MS"/>
        </w:rPr>
        <w:t xml:space="preserve">, pues el infractor no presentó programa de cumplimiento en el procedimiento conforme a lo señalado en </w:t>
      </w:r>
      <w:r w:rsidR="00FF7935" w:rsidRPr="00FF7935">
        <w:rPr>
          <w:rFonts w:eastAsia="Arial Unicode MS" w:cs="Arial Unicode MS"/>
        </w:rPr>
        <w:t>el</w:t>
      </w:r>
      <w:r w:rsidRPr="00FF7935">
        <w:rPr>
          <w:rFonts w:eastAsia="Arial Unicode MS" w:cs="Arial Unicode MS"/>
        </w:rPr>
        <w:t xml:space="preserve"> considerando</w:t>
      </w:r>
      <w:r w:rsidR="00FF7935" w:rsidRPr="00FF7935">
        <w:rPr>
          <w:rFonts w:eastAsia="Arial Unicode MS" w:cs="Arial Unicode MS"/>
        </w:rPr>
        <w:t xml:space="preserve"> 1</w:t>
      </w:r>
      <w:r w:rsidR="0028546A">
        <w:rPr>
          <w:rFonts w:eastAsia="Arial Unicode MS" w:cs="Arial Unicode MS"/>
        </w:rPr>
        <w:t>0</w:t>
      </w:r>
      <w:r w:rsidRPr="00FF7935">
        <w:rPr>
          <w:rFonts w:eastAsia="Arial Unicode MS" w:cs="Arial Unicode MS"/>
        </w:rPr>
        <w:t xml:space="preserve"> del presente dictamen. </w:t>
      </w:r>
    </w:p>
    <w:p w14:paraId="4448565F" w14:textId="77777777" w:rsidR="004A2CC5" w:rsidRPr="004A2CC5" w:rsidRDefault="004A2CC5" w:rsidP="004A2CC5">
      <w:pPr>
        <w:tabs>
          <w:tab w:val="left" w:pos="900"/>
          <w:tab w:val="left" w:pos="4678"/>
        </w:tabs>
        <w:overflowPunct w:val="0"/>
        <w:autoSpaceDE w:val="0"/>
        <w:autoSpaceDN w:val="0"/>
        <w:adjustRightInd w:val="0"/>
        <w:spacing w:after="0"/>
        <w:ind w:right="17"/>
        <w:jc w:val="both"/>
        <w:rPr>
          <w:rFonts w:eastAsia="Arial Unicode MS" w:cs="Arial Unicode MS"/>
        </w:rPr>
      </w:pPr>
    </w:p>
    <w:p w14:paraId="164094EA" w14:textId="2E719D9C" w:rsidR="00086662" w:rsidRPr="00FF7935" w:rsidRDefault="00086662" w:rsidP="00FF7935">
      <w:pPr>
        <w:pStyle w:val="Prrafodelista"/>
        <w:numPr>
          <w:ilvl w:val="0"/>
          <w:numId w:val="9"/>
        </w:numPr>
        <w:tabs>
          <w:tab w:val="left" w:pos="900"/>
          <w:tab w:val="left" w:pos="4678"/>
        </w:tabs>
        <w:overflowPunct w:val="0"/>
        <w:autoSpaceDE w:val="0"/>
        <w:autoSpaceDN w:val="0"/>
        <w:adjustRightInd w:val="0"/>
        <w:spacing w:after="0"/>
        <w:ind w:left="0" w:right="17" w:firstLine="3969"/>
        <w:jc w:val="both"/>
        <w:rPr>
          <w:rFonts w:eastAsia="Arial Unicode MS" w:cs="Arial Unicode MS"/>
        </w:rPr>
      </w:pPr>
      <w:r w:rsidRPr="004A2CC5">
        <w:rPr>
          <w:rFonts w:eastAsia="Arial Unicode MS" w:cs="Arial Unicode MS"/>
        </w:rPr>
        <w:t>Respecto de las circunstancias que a juicio fundado de la Superintendencia son relevantes para la determinación de la sanción y que normalmente son ponderadas en virtud de la letra i) del artículo 40, en este caso no aplican las siguientes:</w:t>
      </w:r>
    </w:p>
    <w:p w14:paraId="26C6B6BA" w14:textId="4942207D" w:rsidR="009D3193" w:rsidRPr="00FF7935" w:rsidRDefault="00205C39" w:rsidP="00086662">
      <w:pPr>
        <w:pStyle w:val="Prrafodelista"/>
        <w:numPr>
          <w:ilvl w:val="0"/>
          <w:numId w:val="18"/>
        </w:numPr>
        <w:tabs>
          <w:tab w:val="left" w:pos="4536"/>
        </w:tabs>
        <w:spacing w:after="0" w:line="300" w:lineRule="exact"/>
        <w:jc w:val="both"/>
        <w:rPr>
          <w:kern w:val="1"/>
          <w:lang w:eastAsia="hi-IN" w:bidi="hi-IN"/>
        </w:rPr>
      </w:pPr>
      <w:r w:rsidRPr="00FF7935">
        <w:rPr>
          <w:b/>
          <w:kern w:val="1"/>
          <w:lang w:eastAsia="hi-IN" w:bidi="hi-IN"/>
        </w:rPr>
        <w:lastRenderedPageBreak/>
        <w:t>Letra i), respecto de cooperación eficaz</w:t>
      </w:r>
      <w:r w:rsidRPr="00FF7935">
        <w:rPr>
          <w:kern w:val="1"/>
          <w:lang w:eastAsia="hi-IN" w:bidi="hi-IN"/>
        </w:rPr>
        <w:t>, puesto que el infractor no ha realizado acciones que hayan contribuido al esclarecimiento de los hechos imputados y sus efectos, ni a la ponderación de las ci</w:t>
      </w:r>
      <w:r w:rsidR="00086662" w:rsidRPr="00FF7935">
        <w:rPr>
          <w:kern w:val="1"/>
          <w:lang w:eastAsia="hi-IN" w:bidi="hi-IN"/>
        </w:rPr>
        <w:t>rcunstancias del artículo 40.</w:t>
      </w:r>
      <w:r w:rsidR="009D3193" w:rsidRPr="00FF7935">
        <w:rPr>
          <w:kern w:val="1"/>
          <w:lang w:eastAsia="hi-IN" w:bidi="hi-IN"/>
        </w:rPr>
        <w:t xml:space="preserve"> </w:t>
      </w:r>
    </w:p>
    <w:p w14:paraId="787482DB" w14:textId="3551112D" w:rsidR="005402D5" w:rsidRPr="00FF7935" w:rsidRDefault="00205C39" w:rsidP="003C25EA">
      <w:pPr>
        <w:pStyle w:val="Prrafodelista"/>
        <w:numPr>
          <w:ilvl w:val="0"/>
          <w:numId w:val="18"/>
        </w:numPr>
        <w:tabs>
          <w:tab w:val="left" w:pos="4536"/>
          <w:tab w:val="left" w:pos="4962"/>
        </w:tabs>
        <w:spacing w:after="0" w:line="300" w:lineRule="exact"/>
        <w:jc w:val="both"/>
        <w:rPr>
          <w:kern w:val="1"/>
        </w:rPr>
      </w:pPr>
      <w:r w:rsidRPr="00FF7935">
        <w:rPr>
          <w:b/>
          <w:kern w:val="1"/>
          <w:lang w:eastAsia="hi-IN" w:bidi="hi-IN"/>
        </w:rPr>
        <w:t>Letra i), respecto de medidas correctivas</w:t>
      </w:r>
      <w:r w:rsidRPr="00FF7935">
        <w:rPr>
          <w:kern w:val="1"/>
          <w:lang w:eastAsia="hi-IN" w:bidi="hi-IN"/>
        </w:rPr>
        <w:t xml:space="preserve">, puesto que no se tienen antecedentes </w:t>
      </w:r>
      <w:r w:rsidR="00323D59" w:rsidRPr="00FF7935">
        <w:rPr>
          <w:kern w:val="1"/>
          <w:lang w:eastAsia="hi-IN" w:bidi="hi-IN"/>
        </w:rPr>
        <w:t>que permitan acreditar la implementación</w:t>
      </w:r>
      <w:r w:rsidRPr="00FF7935">
        <w:rPr>
          <w:kern w:val="1"/>
          <w:lang w:eastAsia="hi-IN" w:bidi="hi-IN"/>
        </w:rPr>
        <w:t xml:space="preserve"> de acciones idóneas, efectivas y adoptadas de manera voluntaria por el infractor para la corrección de los hechos constitutivos de infracción y la eliminación o reducción de sus efectos, en este caso, la adopción de medidas de mitigación de ruidos.</w:t>
      </w:r>
      <w:r w:rsidR="00F36A37" w:rsidRPr="00FF7935">
        <w:rPr>
          <w:kern w:val="1"/>
          <w:lang w:eastAsia="hi-IN" w:bidi="hi-IN"/>
        </w:rPr>
        <w:t xml:space="preserve"> </w:t>
      </w:r>
    </w:p>
    <w:p w14:paraId="0CAA8834" w14:textId="77777777" w:rsidR="00205C39" w:rsidRDefault="00205C39" w:rsidP="00205C39">
      <w:pPr>
        <w:tabs>
          <w:tab w:val="left" w:pos="4536"/>
        </w:tabs>
        <w:spacing w:after="0" w:line="300" w:lineRule="exact"/>
        <w:ind w:left="360"/>
        <w:jc w:val="both"/>
        <w:rPr>
          <w:kern w:val="1"/>
          <w:highlight w:val="yellow"/>
          <w:lang w:val="es-MX" w:eastAsia="hi-IN" w:bidi="hi-IN"/>
        </w:rPr>
      </w:pPr>
    </w:p>
    <w:p w14:paraId="0450EDDE" w14:textId="77777777" w:rsidR="005402D5" w:rsidRDefault="00205C39" w:rsidP="004A2CC5">
      <w:pPr>
        <w:pStyle w:val="Prrafodelista"/>
        <w:numPr>
          <w:ilvl w:val="0"/>
          <w:numId w:val="9"/>
        </w:numPr>
        <w:tabs>
          <w:tab w:val="left" w:pos="900"/>
          <w:tab w:val="left" w:pos="4678"/>
        </w:tabs>
        <w:overflowPunct w:val="0"/>
        <w:autoSpaceDE w:val="0"/>
        <w:autoSpaceDN w:val="0"/>
        <w:adjustRightInd w:val="0"/>
        <w:spacing w:after="0"/>
        <w:ind w:left="0" w:right="17" w:firstLine="3969"/>
        <w:jc w:val="both"/>
        <w:rPr>
          <w:rFonts w:eastAsia="Arial Unicode MS" w:cs="Arial Unicode MS"/>
        </w:rPr>
      </w:pPr>
      <w:r w:rsidRPr="00F639B5">
        <w:rPr>
          <w:rFonts w:eastAsia="Arial Unicode MS" w:cs="Arial Unicode MS"/>
        </w:rPr>
        <w:t>Respecto a las circunstancias del artículo 40 de la LO-SMA que corresponde aplicar</w:t>
      </w:r>
      <w:r w:rsidR="00D60472">
        <w:rPr>
          <w:rFonts w:eastAsia="Arial Unicode MS" w:cs="Arial Unicode MS"/>
        </w:rPr>
        <w:t xml:space="preserve"> en el presente caso</w:t>
      </w:r>
      <w:r w:rsidRPr="00F639B5">
        <w:rPr>
          <w:rFonts w:eastAsia="Arial Unicode MS" w:cs="Arial Unicode MS"/>
        </w:rPr>
        <w:t>, a continuación se expone la propuesta de ponderación de dichas circunstancias:</w:t>
      </w:r>
    </w:p>
    <w:p w14:paraId="451A5326" w14:textId="77777777" w:rsidR="005402D5" w:rsidRDefault="005402D5" w:rsidP="005402D5">
      <w:pPr>
        <w:pStyle w:val="Prrafodelista"/>
        <w:tabs>
          <w:tab w:val="left" w:pos="900"/>
          <w:tab w:val="left" w:pos="4678"/>
        </w:tabs>
        <w:overflowPunct w:val="0"/>
        <w:autoSpaceDE w:val="0"/>
        <w:autoSpaceDN w:val="0"/>
        <w:adjustRightInd w:val="0"/>
        <w:spacing w:after="0"/>
        <w:ind w:left="3969" w:right="17"/>
        <w:jc w:val="both"/>
        <w:rPr>
          <w:rFonts w:eastAsia="Arial Unicode MS" w:cs="Arial Unicode MS"/>
        </w:rPr>
      </w:pPr>
    </w:p>
    <w:p w14:paraId="7BDA17E1" w14:textId="77777777" w:rsidR="005402D5" w:rsidRPr="001A7E46" w:rsidRDefault="005402D5" w:rsidP="005402D5">
      <w:pPr>
        <w:pStyle w:val="Prrafodelista"/>
        <w:numPr>
          <w:ilvl w:val="1"/>
          <w:numId w:val="7"/>
        </w:numPr>
        <w:tabs>
          <w:tab w:val="left" w:pos="3093"/>
          <w:tab w:val="left" w:pos="3402"/>
          <w:tab w:val="left" w:pos="3969"/>
          <w:tab w:val="left" w:pos="4678"/>
        </w:tabs>
        <w:suppressAutoHyphens/>
        <w:spacing w:after="0" w:line="240" w:lineRule="auto"/>
        <w:ind w:left="4536" w:right="51" w:hanging="567"/>
        <w:contextualSpacing w:val="0"/>
        <w:jc w:val="both"/>
        <w:rPr>
          <w:kern w:val="1"/>
          <w:lang w:val="es-MX" w:eastAsia="hi-IN" w:bidi="hi-IN"/>
        </w:rPr>
      </w:pPr>
      <w:r w:rsidRPr="001A7E46">
        <w:rPr>
          <w:b/>
          <w:kern w:val="1"/>
          <w:lang w:eastAsia="hi-IN" w:bidi="hi-IN"/>
        </w:rPr>
        <w:t xml:space="preserve">El </w:t>
      </w:r>
      <w:r w:rsidRPr="001A7E46">
        <w:rPr>
          <w:b/>
          <w:kern w:val="1"/>
          <w:lang w:val="es-MX" w:eastAsia="hi-IN" w:bidi="hi-IN"/>
        </w:rPr>
        <w:t>beneficio económico obtenido con motivo de la infracción (letra c).</w:t>
      </w:r>
    </w:p>
    <w:p w14:paraId="78D31004" w14:textId="77777777" w:rsidR="005402D5" w:rsidRPr="005402D5" w:rsidRDefault="005402D5" w:rsidP="005402D5">
      <w:pPr>
        <w:tabs>
          <w:tab w:val="left" w:pos="4536"/>
        </w:tabs>
        <w:spacing w:after="0" w:line="300" w:lineRule="exact"/>
        <w:jc w:val="both"/>
        <w:rPr>
          <w:kern w:val="1"/>
          <w:highlight w:val="yellow"/>
          <w:lang w:val="es-MX" w:eastAsia="hi-IN" w:bidi="hi-IN"/>
        </w:rPr>
      </w:pPr>
    </w:p>
    <w:p w14:paraId="021A1B9F" w14:textId="22E5FC27" w:rsidR="004A2CC5" w:rsidRDefault="00205C39" w:rsidP="004A2CC5">
      <w:pPr>
        <w:pStyle w:val="Prrafodelista"/>
        <w:numPr>
          <w:ilvl w:val="0"/>
          <w:numId w:val="9"/>
        </w:numPr>
        <w:tabs>
          <w:tab w:val="left" w:pos="900"/>
          <w:tab w:val="left" w:pos="4678"/>
        </w:tabs>
        <w:overflowPunct w:val="0"/>
        <w:autoSpaceDE w:val="0"/>
        <w:autoSpaceDN w:val="0"/>
        <w:adjustRightInd w:val="0"/>
        <w:spacing w:after="0"/>
        <w:ind w:left="0" w:right="17" w:firstLine="3969"/>
        <w:jc w:val="both"/>
        <w:rPr>
          <w:rFonts w:eastAsia="Arial Unicode MS" w:cs="Arial Unicode MS"/>
        </w:rPr>
      </w:pPr>
      <w:r w:rsidRPr="005402D5">
        <w:rPr>
          <w:rFonts w:eastAsia="Arial Unicode MS" w:cs="Arial Unicode MS"/>
        </w:rPr>
        <w:t>Esta circunstancia se construye a partir de la consideración en la sanción</w:t>
      </w:r>
      <w:r w:rsidR="005402D5">
        <w:rPr>
          <w:rFonts w:eastAsia="Arial Unicode MS" w:cs="Arial Unicode MS"/>
        </w:rPr>
        <w:t xml:space="preserve"> de</w:t>
      </w:r>
      <w:r w:rsidRPr="005402D5">
        <w:rPr>
          <w:rFonts w:eastAsia="Arial Unicode MS" w:cs="Arial Unicode MS"/>
        </w:rPr>
        <w:t xml:space="preserve"> todo beneficio económico que el infractor haya podido obtener por motivo de su incumplimiento, el cual puede provenir de una disminución en los costos o </w:t>
      </w:r>
      <w:r w:rsidR="00253839">
        <w:rPr>
          <w:rFonts w:eastAsia="Arial Unicode MS" w:cs="Arial Unicode MS"/>
        </w:rPr>
        <w:t xml:space="preserve">de </w:t>
      </w:r>
      <w:r w:rsidRPr="005402D5">
        <w:rPr>
          <w:rFonts w:eastAsia="Arial Unicode MS" w:cs="Arial Unicode MS"/>
        </w:rPr>
        <w:t xml:space="preserve">un aumento en los ingresos, en un determinado momento o período de tiempo, que no hubiese tenido lugar en ausencia de la infracción. En términos generales, el beneficio económico obtenido por motivo de la infracción equivale al valor económico que significa para el infractor la diferencia entre cumplir con la normativa y no cumplir con ella. </w:t>
      </w:r>
    </w:p>
    <w:p w14:paraId="745D5922" w14:textId="77777777" w:rsidR="004A2CC5" w:rsidRDefault="004A2CC5" w:rsidP="004A2CC5">
      <w:pPr>
        <w:pStyle w:val="Prrafodelista"/>
        <w:tabs>
          <w:tab w:val="left" w:pos="900"/>
          <w:tab w:val="left" w:pos="4678"/>
        </w:tabs>
        <w:overflowPunct w:val="0"/>
        <w:autoSpaceDE w:val="0"/>
        <w:autoSpaceDN w:val="0"/>
        <w:adjustRightInd w:val="0"/>
        <w:spacing w:after="0"/>
        <w:ind w:left="3969" w:right="17"/>
        <w:jc w:val="both"/>
        <w:rPr>
          <w:rFonts w:eastAsia="Arial Unicode MS" w:cs="Arial Unicode MS"/>
        </w:rPr>
      </w:pPr>
    </w:p>
    <w:p w14:paraId="3B6166C3" w14:textId="77777777" w:rsidR="004A2CC5" w:rsidRPr="004A2CC5" w:rsidRDefault="00205C39" w:rsidP="004A2CC5">
      <w:pPr>
        <w:pStyle w:val="Prrafodelista"/>
        <w:numPr>
          <w:ilvl w:val="0"/>
          <w:numId w:val="9"/>
        </w:numPr>
        <w:tabs>
          <w:tab w:val="left" w:pos="900"/>
          <w:tab w:val="left" w:pos="4678"/>
        </w:tabs>
        <w:overflowPunct w:val="0"/>
        <w:autoSpaceDE w:val="0"/>
        <w:autoSpaceDN w:val="0"/>
        <w:adjustRightInd w:val="0"/>
        <w:spacing w:after="0"/>
        <w:ind w:left="0" w:right="17" w:firstLine="3969"/>
        <w:jc w:val="both"/>
        <w:rPr>
          <w:rFonts w:eastAsia="Arial Unicode MS" w:cs="Arial Unicode MS"/>
        </w:rPr>
      </w:pPr>
      <w:r w:rsidRPr="006E4E61">
        <w:t xml:space="preserve">Es así como para su determinación es necesario configurar dos escenarios económicos contrapuestos: un escenario de cumplimiento </w:t>
      </w:r>
      <w:r w:rsidRPr="0095328D">
        <w:t>normativo, es decir, el escenario hipotético en que efectivamente se dio cumplimiento satisfac</w:t>
      </w:r>
      <w:r>
        <w:t xml:space="preserve">torio a la normativa ambiental y </w:t>
      </w:r>
      <w:r w:rsidRPr="0095328D">
        <w:t>el escenario de incumplimiento, es decir, el escenario real en el cual se comete la infracción</w:t>
      </w:r>
      <w:r>
        <w:t xml:space="preserve">. </w:t>
      </w:r>
      <w:r w:rsidRPr="00DF26A3">
        <w:t>A partir de la contraposición de estos escenarios, se distinguen dos tipos de beneficio económico de acuerdo a su origen: el beneficio asociado a costos retrasados o evitados y el beneficio asociado a ganancias ilícitas anticipadas o adicionales.</w:t>
      </w:r>
    </w:p>
    <w:p w14:paraId="58E2B064" w14:textId="77777777" w:rsidR="004A2CC5" w:rsidRPr="004A2CC5" w:rsidRDefault="004A2CC5" w:rsidP="004A2CC5">
      <w:pPr>
        <w:pStyle w:val="Prrafodelista"/>
        <w:tabs>
          <w:tab w:val="left" w:pos="900"/>
          <w:tab w:val="left" w:pos="4678"/>
        </w:tabs>
        <w:overflowPunct w:val="0"/>
        <w:autoSpaceDE w:val="0"/>
        <w:autoSpaceDN w:val="0"/>
        <w:adjustRightInd w:val="0"/>
        <w:spacing w:after="0"/>
        <w:ind w:left="3969" w:right="17"/>
        <w:jc w:val="both"/>
        <w:rPr>
          <w:rFonts w:eastAsia="Arial Unicode MS" w:cs="Arial Unicode MS"/>
        </w:rPr>
      </w:pPr>
    </w:p>
    <w:p w14:paraId="3B7580BE" w14:textId="77777777" w:rsidR="004A2CC5" w:rsidRPr="004A2CC5" w:rsidRDefault="00205C39" w:rsidP="004A2CC5">
      <w:pPr>
        <w:pStyle w:val="Prrafodelista"/>
        <w:numPr>
          <w:ilvl w:val="0"/>
          <w:numId w:val="9"/>
        </w:numPr>
        <w:tabs>
          <w:tab w:val="left" w:pos="900"/>
          <w:tab w:val="left" w:pos="4678"/>
        </w:tabs>
        <w:overflowPunct w:val="0"/>
        <w:autoSpaceDE w:val="0"/>
        <w:autoSpaceDN w:val="0"/>
        <w:adjustRightInd w:val="0"/>
        <w:spacing w:after="0"/>
        <w:ind w:left="0" w:right="17" w:firstLine="3969"/>
        <w:jc w:val="both"/>
        <w:rPr>
          <w:rFonts w:eastAsia="Arial Unicode MS" w:cs="Arial Unicode MS"/>
        </w:rPr>
      </w:pPr>
      <w:r>
        <w:t>S</w:t>
      </w:r>
      <w:r w:rsidRPr="0095328D">
        <w:t>e describen a continuación los elementos que configuran ambos escenarios</w:t>
      </w:r>
      <w:r>
        <w:t xml:space="preserve"> en este caso –los costos involucrados y las respectivas fechas en que fueron o debieron ser incurridos–</w:t>
      </w:r>
      <w:r w:rsidRPr="0095328D">
        <w:t>, para luego entregar el resultado de la aplicación de la metodología de estimación de beneficio económico utilizada por esta Superintendencia</w:t>
      </w:r>
      <w:r>
        <w:t>, la cual se encuentra descrita en las Bases Metodológicas</w:t>
      </w:r>
      <w:r w:rsidRPr="0095328D">
        <w:t>.</w:t>
      </w:r>
      <w:r>
        <w:t xml:space="preserve"> </w:t>
      </w:r>
    </w:p>
    <w:p w14:paraId="084C8EE9" w14:textId="77777777" w:rsidR="004A2CC5" w:rsidRPr="004A2CC5" w:rsidRDefault="004A2CC5" w:rsidP="004A2CC5">
      <w:pPr>
        <w:pStyle w:val="Prrafodelista"/>
        <w:tabs>
          <w:tab w:val="left" w:pos="900"/>
          <w:tab w:val="left" w:pos="4678"/>
        </w:tabs>
        <w:overflowPunct w:val="0"/>
        <w:autoSpaceDE w:val="0"/>
        <w:autoSpaceDN w:val="0"/>
        <w:adjustRightInd w:val="0"/>
        <w:spacing w:after="0"/>
        <w:ind w:left="3969" w:right="17"/>
        <w:jc w:val="both"/>
        <w:rPr>
          <w:rFonts w:eastAsia="Arial Unicode MS" w:cs="Arial Unicode MS"/>
        </w:rPr>
      </w:pPr>
    </w:p>
    <w:p w14:paraId="1BD8AA28" w14:textId="72F9B01E" w:rsidR="004A2CC5" w:rsidRPr="004A2CC5" w:rsidRDefault="003C2A1D" w:rsidP="004A2CC5">
      <w:pPr>
        <w:pStyle w:val="Prrafodelista"/>
        <w:numPr>
          <w:ilvl w:val="0"/>
          <w:numId w:val="9"/>
        </w:numPr>
        <w:tabs>
          <w:tab w:val="left" w:pos="900"/>
          <w:tab w:val="left" w:pos="4678"/>
        </w:tabs>
        <w:overflowPunct w:val="0"/>
        <w:autoSpaceDE w:val="0"/>
        <w:autoSpaceDN w:val="0"/>
        <w:adjustRightInd w:val="0"/>
        <w:spacing w:after="0"/>
        <w:ind w:left="0" w:right="17" w:firstLine="3969"/>
        <w:jc w:val="both"/>
        <w:rPr>
          <w:rFonts w:eastAsia="Arial Unicode MS" w:cs="Arial Unicode MS"/>
        </w:rPr>
      </w:pPr>
      <w:r w:rsidRPr="004A2CC5">
        <w:rPr>
          <w:rFonts w:eastAsia="Arial Unicode MS" w:cs="Arial Unicode MS"/>
        </w:rPr>
        <w:t xml:space="preserve">Cabe destacar que la configuración y el análisis de los escenarios que se describen a continuación, fueron efectuados considerando la </w:t>
      </w:r>
      <w:r w:rsidRPr="0007779B">
        <w:t>situación existente durante la actividad de medición de ruido</w:t>
      </w:r>
      <w:r>
        <w:t xml:space="preserve"> efectuada con fecha </w:t>
      </w:r>
      <w:r w:rsidR="003C25EA">
        <w:t>28 de julio de 2018</w:t>
      </w:r>
      <w:r>
        <w:t xml:space="preserve"> ya </w:t>
      </w:r>
      <w:r w:rsidRPr="00EB5DE8">
        <w:t xml:space="preserve">señalada, en donde se registró como máxima excedencia </w:t>
      </w:r>
      <w:r w:rsidR="003C25EA" w:rsidRPr="00EB5DE8">
        <w:rPr>
          <w:b/>
        </w:rPr>
        <w:t>63</w:t>
      </w:r>
      <w:r w:rsidRPr="00EB5DE8">
        <w:rPr>
          <w:b/>
        </w:rPr>
        <w:t xml:space="preserve"> dB(A)</w:t>
      </w:r>
      <w:r w:rsidRPr="00EB5DE8">
        <w:t xml:space="preserve"> por sobre la norma </w:t>
      </w:r>
      <w:r w:rsidR="00C7585B" w:rsidRPr="00EB5DE8">
        <w:t xml:space="preserve">en horario nocturno </w:t>
      </w:r>
      <w:r w:rsidRPr="00EB5DE8">
        <w:t xml:space="preserve">en </w:t>
      </w:r>
      <w:r w:rsidR="003C25EA" w:rsidRPr="00EB5DE8">
        <w:t>el</w:t>
      </w:r>
      <w:r w:rsidRPr="00EB5DE8">
        <w:t xml:space="preserve"> recepto</w:t>
      </w:r>
      <w:r w:rsidR="00430433" w:rsidRPr="00EB5DE8">
        <w:t>r</w:t>
      </w:r>
      <w:r w:rsidR="003C25EA" w:rsidRPr="00EB5DE8">
        <w:t xml:space="preserve"> N° 1, ubicado en Avenida Costanera </w:t>
      </w:r>
      <w:r w:rsidR="0028546A">
        <w:t xml:space="preserve">N° </w:t>
      </w:r>
      <w:r w:rsidR="003C25EA" w:rsidRPr="00EB5DE8">
        <w:t>5695</w:t>
      </w:r>
      <w:r w:rsidRPr="00EB5DE8">
        <w:t xml:space="preserve">, siendo el ruido emitido por </w:t>
      </w:r>
      <w:r w:rsidR="003C25EA" w:rsidRPr="00EB5DE8">
        <w:t>Pub Living Loft.</w:t>
      </w:r>
      <w:r>
        <w:t xml:space="preserve"> </w:t>
      </w:r>
    </w:p>
    <w:p w14:paraId="623087E3" w14:textId="77777777" w:rsidR="004A2CC5" w:rsidRDefault="004A2CC5" w:rsidP="004A2CC5">
      <w:pPr>
        <w:tabs>
          <w:tab w:val="left" w:pos="900"/>
          <w:tab w:val="left" w:pos="4678"/>
        </w:tabs>
        <w:overflowPunct w:val="0"/>
        <w:autoSpaceDE w:val="0"/>
        <w:autoSpaceDN w:val="0"/>
        <w:adjustRightInd w:val="0"/>
        <w:spacing w:after="0"/>
        <w:ind w:right="17"/>
        <w:jc w:val="both"/>
        <w:rPr>
          <w:rFonts w:eastAsia="Arial Unicode MS" w:cs="Arial Unicode MS"/>
        </w:rPr>
      </w:pPr>
    </w:p>
    <w:p w14:paraId="7070459A" w14:textId="0185E09A" w:rsidR="004A2CC5" w:rsidRDefault="00DF3837" w:rsidP="004A2CC5">
      <w:pPr>
        <w:pStyle w:val="Prrafodelista"/>
        <w:ind w:left="4330"/>
        <w:jc w:val="both"/>
      </w:pPr>
      <w:r>
        <w:rPr>
          <w:b/>
        </w:rPr>
        <w:t>(a</w:t>
      </w:r>
      <w:r w:rsidR="004A2CC5" w:rsidRPr="005402D5">
        <w:rPr>
          <w:b/>
        </w:rPr>
        <w:t>) Escenario de Cumplimiento</w:t>
      </w:r>
      <w:r w:rsidR="004A2CC5" w:rsidRPr="001A7E46">
        <w:t>.</w:t>
      </w:r>
    </w:p>
    <w:p w14:paraId="35F41903" w14:textId="77777777" w:rsidR="004A2CC5" w:rsidRPr="004A2CC5" w:rsidRDefault="004A2CC5" w:rsidP="004A2CC5">
      <w:pPr>
        <w:tabs>
          <w:tab w:val="left" w:pos="900"/>
          <w:tab w:val="left" w:pos="4678"/>
        </w:tabs>
        <w:overflowPunct w:val="0"/>
        <w:autoSpaceDE w:val="0"/>
        <w:autoSpaceDN w:val="0"/>
        <w:adjustRightInd w:val="0"/>
        <w:spacing w:after="0"/>
        <w:ind w:right="17"/>
        <w:jc w:val="both"/>
        <w:rPr>
          <w:rFonts w:eastAsia="Arial Unicode MS" w:cs="Arial Unicode MS"/>
        </w:rPr>
      </w:pPr>
    </w:p>
    <w:p w14:paraId="5C9D24E0" w14:textId="6204835E" w:rsidR="005402D5" w:rsidRPr="004A2CC5" w:rsidRDefault="005D6477" w:rsidP="004A2CC5">
      <w:pPr>
        <w:pStyle w:val="Prrafodelista"/>
        <w:numPr>
          <w:ilvl w:val="0"/>
          <w:numId w:val="9"/>
        </w:numPr>
        <w:tabs>
          <w:tab w:val="left" w:pos="900"/>
          <w:tab w:val="left" w:pos="4678"/>
        </w:tabs>
        <w:overflowPunct w:val="0"/>
        <w:autoSpaceDE w:val="0"/>
        <w:autoSpaceDN w:val="0"/>
        <w:adjustRightInd w:val="0"/>
        <w:spacing w:after="0"/>
        <w:ind w:left="0" w:right="17" w:firstLine="3969"/>
        <w:jc w:val="both"/>
        <w:rPr>
          <w:rFonts w:eastAsia="Arial Unicode MS" w:cs="Arial Unicode MS"/>
        </w:rPr>
      </w:pPr>
      <w:r>
        <w:t xml:space="preserve">Este se determina a partir de los costos </w:t>
      </w:r>
      <w:r w:rsidRPr="0095328D">
        <w:t>asociados a las acciones o medidas de mitigación de ruidos que, de haber sido implementadas</w:t>
      </w:r>
      <w:r>
        <w:t xml:space="preserve"> de </w:t>
      </w:r>
      <w:r>
        <w:lastRenderedPageBreak/>
        <w:t>forma oportuna</w:t>
      </w:r>
      <w:r w:rsidRPr="0095328D">
        <w:t>, hubiesen posibilitado el cumplimento de los límites de presión sonora establecidos en el D.S. N° 38/2011</w:t>
      </w:r>
      <w:r w:rsidR="005402D5">
        <w:t xml:space="preserve"> del MMA</w:t>
      </w:r>
      <w:r w:rsidRPr="0095328D">
        <w:t>, y por lo tanto, evitado el incumplimiento.</w:t>
      </w:r>
      <w:r>
        <w:t xml:space="preserve"> Las medidas identificadas como las más idóneas para haber evitado la excedencia de la norma por parte del establecimiento objeto del presente procedimiento y sus respectivos costos son los siguientes:</w:t>
      </w:r>
    </w:p>
    <w:p w14:paraId="554E2FD2" w14:textId="77777777" w:rsidR="005402D5" w:rsidRDefault="005402D5" w:rsidP="005402D5">
      <w:pPr>
        <w:tabs>
          <w:tab w:val="left" w:pos="4536"/>
        </w:tabs>
        <w:spacing w:after="0" w:line="300" w:lineRule="exact"/>
        <w:ind w:left="3969"/>
        <w:jc w:val="both"/>
      </w:pPr>
    </w:p>
    <w:p w14:paraId="338D75EA" w14:textId="4623803A" w:rsidR="005402D5" w:rsidRDefault="005402D5" w:rsidP="005402D5">
      <w:pPr>
        <w:tabs>
          <w:tab w:val="left" w:pos="4536"/>
        </w:tabs>
        <w:autoSpaceDE w:val="0"/>
        <w:autoSpaceDN w:val="0"/>
        <w:adjustRightInd w:val="0"/>
        <w:spacing w:after="0" w:line="240" w:lineRule="auto"/>
        <w:jc w:val="center"/>
      </w:pPr>
      <w:r w:rsidRPr="00C00994">
        <w:rPr>
          <w:b/>
          <w:u w:val="single"/>
        </w:rPr>
        <w:t xml:space="preserve">Costos de medidas que </w:t>
      </w:r>
      <w:r w:rsidR="007D3146">
        <w:rPr>
          <w:b/>
          <w:u w:val="single"/>
        </w:rPr>
        <w:t>hubiesen evitado la infracción</w:t>
      </w:r>
      <w:r w:rsidRPr="00C00994">
        <w:rPr>
          <w:b/>
          <w:u w:val="single"/>
        </w:rPr>
        <w:t xml:space="preserve"> en un escenario de cumplimiento</w:t>
      </w:r>
      <w:r>
        <w:rPr>
          <w:rStyle w:val="Refdenotaalpie"/>
          <w:rFonts w:ascii="Calibri" w:eastAsia="Times New Roman" w:hAnsi="Calibri" w:cs="Calibri"/>
          <w:b/>
          <w:bCs/>
          <w:color w:val="000000"/>
          <w:lang w:eastAsia="es-CL"/>
        </w:rPr>
        <w:footnoteReference w:id="13"/>
      </w:r>
      <w:r w:rsidRPr="0019329D">
        <w:t>.</w:t>
      </w:r>
    </w:p>
    <w:p w14:paraId="5BC526A9" w14:textId="77777777" w:rsidR="005402D5" w:rsidRDefault="005402D5" w:rsidP="005402D5">
      <w:pPr>
        <w:tabs>
          <w:tab w:val="left" w:pos="4536"/>
        </w:tabs>
        <w:autoSpaceDE w:val="0"/>
        <w:autoSpaceDN w:val="0"/>
        <w:adjustRightInd w:val="0"/>
        <w:spacing w:after="0" w:line="240" w:lineRule="auto"/>
        <w:jc w:val="center"/>
      </w:pPr>
    </w:p>
    <w:tbl>
      <w:tblPr>
        <w:tblW w:w="5000" w:type="pct"/>
        <w:tblCellMar>
          <w:left w:w="70" w:type="dxa"/>
          <w:right w:w="70" w:type="dxa"/>
        </w:tblCellMar>
        <w:tblLook w:val="04A0" w:firstRow="1" w:lastRow="0" w:firstColumn="1" w:lastColumn="0" w:noHBand="0" w:noVBand="1"/>
      </w:tblPr>
      <w:tblGrid>
        <w:gridCol w:w="3957"/>
        <w:gridCol w:w="935"/>
        <w:gridCol w:w="1226"/>
        <w:gridCol w:w="2700"/>
      </w:tblGrid>
      <w:tr w:rsidR="00C3403B" w:rsidRPr="00C3403B" w14:paraId="50EB438C" w14:textId="77777777" w:rsidTr="00C3403B">
        <w:trPr>
          <w:trHeight w:val="315"/>
        </w:trPr>
        <w:tc>
          <w:tcPr>
            <w:tcW w:w="2244"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663F47E9" w14:textId="77777777" w:rsidR="00C3403B" w:rsidRPr="00C3403B" w:rsidRDefault="00C3403B" w:rsidP="00C3403B">
            <w:pPr>
              <w:spacing w:after="0" w:line="240" w:lineRule="auto"/>
              <w:rPr>
                <w:rFonts w:ascii="Calibri" w:eastAsia="Times New Roman" w:hAnsi="Calibri" w:cs="Calibri"/>
                <w:b/>
                <w:bCs/>
                <w:color w:val="000000"/>
                <w:lang w:eastAsia="es-CL"/>
              </w:rPr>
            </w:pPr>
            <w:r w:rsidRPr="00C3403B">
              <w:rPr>
                <w:rFonts w:ascii="Calibri" w:eastAsia="Times New Roman" w:hAnsi="Calibri" w:cs="Calibri"/>
                <w:b/>
                <w:bCs/>
                <w:color w:val="000000"/>
                <w:lang w:eastAsia="es-CL"/>
              </w:rPr>
              <w:t>Medida </w:t>
            </w:r>
          </w:p>
        </w:tc>
        <w:tc>
          <w:tcPr>
            <w:tcW w:w="1225" w:type="pct"/>
            <w:gridSpan w:val="2"/>
            <w:tcBorders>
              <w:top w:val="single" w:sz="8" w:space="0" w:color="auto"/>
              <w:left w:val="nil"/>
              <w:bottom w:val="single" w:sz="8" w:space="0" w:color="auto"/>
              <w:right w:val="single" w:sz="8" w:space="0" w:color="000000"/>
            </w:tcBorders>
            <w:shd w:val="clear" w:color="000000" w:fill="D9D9D9"/>
            <w:vAlign w:val="center"/>
            <w:hideMark/>
          </w:tcPr>
          <w:p w14:paraId="24B69362" w14:textId="77777777" w:rsidR="00C3403B" w:rsidRPr="00C3403B" w:rsidRDefault="00C3403B" w:rsidP="00C3403B">
            <w:pPr>
              <w:spacing w:after="0" w:line="240" w:lineRule="auto"/>
              <w:jc w:val="center"/>
              <w:rPr>
                <w:rFonts w:ascii="Calibri" w:eastAsia="Times New Roman" w:hAnsi="Calibri" w:cs="Calibri"/>
                <w:b/>
                <w:bCs/>
                <w:color w:val="000000"/>
                <w:lang w:eastAsia="es-CL"/>
              </w:rPr>
            </w:pPr>
            <w:r w:rsidRPr="00C3403B">
              <w:rPr>
                <w:rFonts w:ascii="Calibri" w:eastAsia="Times New Roman" w:hAnsi="Calibri" w:cs="Calibri"/>
                <w:b/>
                <w:bCs/>
                <w:color w:val="000000"/>
                <w:lang w:eastAsia="es-CL"/>
              </w:rPr>
              <w:t>Costo (sin IVA)</w:t>
            </w:r>
          </w:p>
        </w:tc>
        <w:tc>
          <w:tcPr>
            <w:tcW w:w="1531"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0B40D2FF" w14:textId="77777777" w:rsidR="00C3403B" w:rsidRPr="00C3403B" w:rsidRDefault="00C3403B" w:rsidP="00C3403B">
            <w:pPr>
              <w:spacing w:after="0" w:line="240" w:lineRule="auto"/>
              <w:jc w:val="center"/>
              <w:rPr>
                <w:rFonts w:ascii="Calibri" w:eastAsia="Times New Roman" w:hAnsi="Calibri" w:cs="Calibri"/>
                <w:b/>
                <w:bCs/>
                <w:color w:val="000000"/>
                <w:lang w:eastAsia="es-CL"/>
              </w:rPr>
            </w:pPr>
            <w:r w:rsidRPr="00C3403B">
              <w:rPr>
                <w:rFonts w:ascii="Calibri" w:eastAsia="Times New Roman" w:hAnsi="Calibri" w:cs="Calibri"/>
                <w:b/>
                <w:bCs/>
                <w:color w:val="000000"/>
                <w:lang w:eastAsia="es-CL"/>
              </w:rPr>
              <w:t>Referencia</w:t>
            </w:r>
            <w:r w:rsidRPr="00C3403B">
              <w:rPr>
                <w:rFonts w:ascii="Calibri" w:eastAsia="Times New Roman" w:hAnsi="Calibri" w:cs="Calibri"/>
                <w:color w:val="000000"/>
                <w:sz w:val="16"/>
                <w:szCs w:val="16"/>
                <w:lang w:eastAsia="es-CL"/>
              </w:rPr>
              <w:t> </w:t>
            </w:r>
            <w:r w:rsidRPr="00C3403B">
              <w:rPr>
                <w:rFonts w:ascii="Calibri" w:eastAsia="Times New Roman" w:hAnsi="Calibri" w:cs="Calibri"/>
                <w:b/>
                <w:bCs/>
                <w:color w:val="000000"/>
                <w:lang w:eastAsia="es-CL"/>
              </w:rPr>
              <w:t>/Fundamento</w:t>
            </w:r>
          </w:p>
        </w:tc>
      </w:tr>
      <w:tr w:rsidR="00C3403B" w:rsidRPr="00C3403B" w14:paraId="7AA6C077" w14:textId="77777777" w:rsidTr="00C3403B">
        <w:trPr>
          <w:trHeight w:val="315"/>
        </w:trPr>
        <w:tc>
          <w:tcPr>
            <w:tcW w:w="2244" w:type="pct"/>
            <w:vMerge/>
            <w:tcBorders>
              <w:top w:val="single" w:sz="8" w:space="0" w:color="auto"/>
              <w:left w:val="single" w:sz="8" w:space="0" w:color="auto"/>
              <w:bottom w:val="single" w:sz="8" w:space="0" w:color="000000"/>
              <w:right w:val="single" w:sz="8" w:space="0" w:color="auto"/>
            </w:tcBorders>
            <w:vAlign w:val="center"/>
            <w:hideMark/>
          </w:tcPr>
          <w:p w14:paraId="6C8B3390" w14:textId="77777777" w:rsidR="00C3403B" w:rsidRPr="00C3403B" w:rsidRDefault="00C3403B" w:rsidP="00C3403B">
            <w:pPr>
              <w:spacing w:after="0" w:line="240" w:lineRule="auto"/>
              <w:rPr>
                <w:rFonts w:ascii="Calibri" w:eastAsia="Times New Roman" w:hAnsi="Calibri" w:cs="Calibri"/>
                <w:b/>
                <w:bCs/>
                <w:color w:val="000000"/>
                <w:lang w:eastAsia="es-CL"/>
              </w:rPr>
            </w:pPr>
          </w:p>
        </w:tc>
        <w:tc>
          <w:tcPr>
            <w:tcW w:w="530" w:type="pct"/>
            <w:tcBorders>
              <w:top w:val="nil"/>
              <w:left w:val="nil"/>
              <w:bottom w:val="single" w:sz="8" w:space="0" w:color="auto"/>
              <w:right w:val="single" w:sz="8" w:space="0" w:color="auto"/>
            </w:tcBorders>
            <w:shd w:val="clear" w:color="000000" w:fill="D9D9D9"/>
            <w:vAlign w:val="center"/>
            <w:hideMark/>
          </w:tcPr>
          <w:p w14:paraId="3346161F" w14:textId="77777777" w:rsidR="00C3403B" w:rsidRPr="00C3403B" w:rsidRDefault="00C3403B" w:rsidP="00C3403B">
            <w:pPr>
              <w:spacing w:after="0" w:line="240" w:lineRule="auto"/>
              <w:jc w:val="center"/>
              <w:rPr>
                <w:rFonts w:ascii="Calibri" w:eastAsia="Times New Roman" w:hAnsi="Calibri" w:cs="Calibri"/>
                <w:b/>
                <w:bCs/>
                <w:color w:val="000000"/>
                <w:lang w:eastAsia="es-CL"/>
              </w:rPr>
            </w:pPr>
            <w:r w:rsidRPr="00C3403B">
              <w:rPr>
                <w:rFonts w:ascii="Calibri" w:eastAsia="Times New Roman" w:hAnsi="Calibri" w:cs="Calibri"/>
                <w:b/>
                <w:bCs/>
                <w:color w:val="000000"/>
                <w:lang w:eastAsia="es-CL"/>
              </w:rPr>
              <w:t>Unidad</w:t>
            </w:r>
          </w:p>
        </w:tc>
        <w:tc>
          <w:tcPr>
            <w:tcW w:w="695" w:type="pct"/>
            <w:tcBorders>
              <w:top w:val="nil"/>
              <w:left w:val="nil"/>
              <w:bottom w:val="single" w:sz="8" w:space="0" w:color="auto"/>
              <w:right w:val="nil"/>
            </w:tcBorders>
            <w:shd w:val="clear" w:color="000000" w:fill="D9D9D9"/>
            <w:vAlign w:val="center"/>
            <w:hideMark/>
          </w:tcPr>
          <w:p w14:paraId="22CB7203" w14:textId="77777777" w:rsidR="00C3403B" w:rsidRPr="00C3403B" w:rsidRDefault="00C3403B" w:rsidP="00C3403B">
            <w:pPr>
              <w:spacing w:after="0" w:line="240" w:lineRule="auto"/>
              <w:jc w:val="center"/>
              <w:rPr>
                <w:rFonts w:ascii="Calibri" w:eastAsia="Times New Roman" w:hAnsi="Calibri" w:cs="Calibri"/>
                <w:b/>
                <w:bCs/>
                <w:color w:val="000000"/>
                <w:lang w:eastAsia="es-CL"/>
              </w:rPr>
            </w:pPr>
            <w:r w:rsidRPr="00C3403B">
              <w:rPr>
                <w:rFonts w:ascii="Calibri" w:eastAsia="Times New Roman" w:hAnsi="Calibri" w:cs="Calibri"/>
                <w:b/>
                <w:bCs/>
                <w:color w:val="000000"/>
                <w:lang w:eastAsia="es-CL"/>
              </w:rPr>
              <w:t>Monto</w:t>
            </w:r>
          </w:p>
        </w:tc>
        <w:tc>
          <w:tcPr>
            <w:tcW w:w="1531" w:type="pct"/>
            <w:vMerge/>
            <w:tcBorders>
              <w:top w:val="single" w:sz="8" w:space="0" w:color="auto"/>
              <w:left w:val="single" w:sz="8" w:space="0" w:color="auto"/>
              <w:bottom w:val="single" w:sz="8" w:space="0" w:color="000000"/>
              <w:right w:val="single" w:sz="8" w:space="0" w:color="auto"/>
            </w:tcBorders>
            <w:vAlign w:val="center"/>
            <w:hideMark/>
          </w:tcPr>
          <w:p w14:paraId="71E1B341" w14:textId="77777777" w:rsidR="00C3403B" w:rsidRPr="00C3403B" w:rsidRDefault="00C3403B" w:rsidP="00C3403B">
            <w:pPr>
              <w:spacing w:after="0" w:line="240" w:lineRule="auto"/>
              <w:rPr>
                <w:rFonts w:ascii="Calibri" w:eastAsia="Times New Roman" w:hAnsi="Calibri" w:cs="Calibri"/>
                <w:b/>
                <w:bCs/>
                <w:color w:val="000000"/>
                <w:lang w:eastAsia="es-CL"/>
              </w:rPr>
            </w:pPr>
          </w:p>
        </w:tc>
      </w:tr>
      <w:tr w:rsidR="00C3403B" w:rsidRPr="00C3403B" w14:paraId="5C19A57D" w14:textId="77777777" w:rsidTr="00C3403B">
        <w:trPr>
          <w:trHeight w:val="615"/>
        </w:trPr>
        <w:tc>
          <w:tcPr>
            <w:tcW w:w="2244" w:type="pct"/>
            <w:tcBorders>
              <w:top w:val="nil"/>
              <w:left w:val="single" w:sz="8" w:space="0" w:color="auto"/>
              <w:bottom w:val="single" w:sz="8" w:space="0" w:color="auto"/>
              <w:right w:val="single" w:sz="8" w:space="0" w:color="auto"/>
            </w:tcBorders>
            <w:shd w:val="clear" w:color="auto" w:fill="auto"/>
            <w:hideMark/>
          </w:tcPr>
          <w:p w14:paraId="6A329F2C" w14:textId="2BBFAA6F" w:rsidR="00C3403B" w:rsidRPr="00C3403B" w:rsidRDefault="00C3403B" w:rsidP="00C3403B">
            <w:pPr>
              <w:spacing w:after="0" w:line="240" w:lineRule="auto"/>
              <w:rPr>
                <w:rFonts w:ascii="Calibri" w:eastAsia="Times New Roman" w:hAnsi="Calibri" w:cs="Calibri"/>
                <w:color w:val="000000"/>
                <w:lang w:eastAsia="es-CL"/>
              </w:rPr>
            </w:pPr>
            <w:r w:rsidRPr="00C3403B">
              <w:rPr>
                <w:rFonts w:ascii="Calibri" w:eastAsia="Times New Roman" w:hAnsi="Calibri" w:cs="Calibri"/>
                <w:color w:val="000000"/>
                <w:lang w:eastAsia="es-CL"/>
              </w:rPr>
              <w:t>Revestimiento Techo disco tercer piso</w:t>
            </w:r>
            <w:r w:rsidR="00993B89">
              <w:rPr>
                <w:rFonts w:ascii="Calibri" w:eastAsia="Times New Roman" w:hAnsi="Calibri" w:cs="Calibri"/>
                <w:color w:val="000000"/>
                <w:lang w:eastAsia="es-CL"/>
              </w:rPr>
              <w:t>. Considera un área aproximada de 250,3 m</w:t>
            </w:r>
            <w:r w:rsidR="00993B89" w:rsidRPr="002F6F37">
              <w:rPr>
                <w:rFonts w:ascii="Calibri" w:eastAsia="Times New Roman" w:hAnsi="Calibri" w:cs="Calibri"/>
                <w:color w:val="000000"/>
                <w:vertAlign w:val="superscript"/>
                <w:lang w:eastAsia="es-CL"/>
              </w:rPr>
              <w:t>2</w:t>
            </w:r>
            <w:r w:rsidR="00993B89">
              <w:rPr>
                <w:rFonts w:ascii="Calibri" w:eastAsia="Times New Roman" w:hAnsi="Calibri" w:cs="Calibri"/>
                <w:color w:val="000000"/>
                <w:lang w:eastAsia="es-CL"/>
              </w:rPr>
              <w:t>.</w:t>
            </w:r>
          </w:p>
        </w:tc>
        <w:tc>
          <w:tcPr>
            <w:tcW w:w="530" w:type="pct"/>
            <w:tcBorders>
              <w:top w:val="nil"/>
              <w:left w:val="nil"/>
              <w:bottom w:val="single" w:sz="8" w:space="0" w:color="auto"/>
              <w:right w:val="single" w:sz="8" w:space="0" w:color="auto"/>
            </w:tcBorders>
            <w:shd w:val="clear" w:color="auto" w:fill="auto"/>
            <w:vAlign w:val="center"/>
            <w:hideMark/>
          </w:tcPr>
          <w:p w14:paraId="33114442" w14:textId="77777777" w:rsidR="00C3403B" w:rsidRPr="00C3403B" w:rsidRDefault="00C3403B" w:rsidP="00C3403B">
            <w:pPr>
              <w:spacing w:after="0" w:line="240" w:lineRule="auto"/>
              <w:jc w:val="center"/>
              <w:rPr>
                <w:rFonts w:ascii="Calibri" w:eastAsia="Times New Roman" w:hAnsi="Calibri" w:cs="Calibri"/>
                <w:color w:val="000000"/>
                <w:lang w:eastAsia="es-CL"/>
              </w:rPr>
            </w:pPr>
            <w:r w:rsidRPr="00C3403B">
              <w:rPr>
                <w:rFonts w:ascii="Calibri" w:eastAsia="Times New Roman" w:hAnsi="Calibri" w:cs="Calibri"/>
                <w:color w:val="000000"/>
                <w:lang w:eastAsia="es-CL"/>
              </w:rPr>
              <w:t>$</w:t>
            </w:r>
          </w:p>
        </w:tc>
        <w:tc>
          <w:tcPr>
            <w:tcW w:w="695" w:type="pct"/>
            <w:tcBorders>
              <w:top w:val="nil"/>
              <w:left w:val="nil"/>
              <w:bottom w:val="single" w:sz="8" w:space="0" w:color="auto"/>
              <w:right w:val="single" w:sz="8" w:space="0" w:color="auto"/>
            </w:tcBorders>
            <w:shd w:val="clear" w:color="auto" w:fill="auto"/>
            <w:vAlign w:val="center"/>
            <w:hideMark/>
          </w:tcPr>
          <w:p w14:paraId="387479AF" w14:textId="77777777" w:rsidR="00C3403B" w:rsidRPr="00C3403B" w:rsidRDefault="00C3403B" w:rsidP="00C3403B">
            <w:pPr>
              <w:spacing w:after="0" w:line="240" w:lineRule="auto"/>
              <w:jc w:val="center"/>
              <w:rPr>
                <w:rFonts w:ascii="Calibri" w:eastAsia="Times New Roman" w:hAnsi="Calibri" w:cs="Calibri"/>
                <w:color w:val="000000"/>
                <w:lang w:eastAsia="es-CL"/>
              </w:rPr>
            </w:pPr>
            <w:r w:rsidRPr="00C3403B">
              <w:rPr>
                <w:rFonts w:ascii="Calibri" w:eastAsia="Times New Roman" w:hAnsi="Calibri" w:cs="Calibri"/>
                <w:color w:val="000000"/>
                <w:lang w:eastAsia="es-CL"/>
              </w:rPr>
              <w:t xml:space="preserve">1.126.125 </w:t>
            </w:r>
          </w:p>
        </w:tc>
        <w:tc>
          <w:tcPr>
            <w:tcW w:w="1531" w:type="pct"/>
            <w:tcBorders>
              <w:top w:val="nil"/>
              <w:left w:val="nil"/>
              <w:bottom w:val="single" w:sz="8" w:space="0" w:color="auto"/>
              <w:right w:val="single" w:sz="8" w:space="0" w:color="auto"/>
            </w:tcBorders>
            <w:shd w:val="clear" w:color="auto" w:fill="auto"/>
            <w:vAlign w:val="center"/>
            <w:hideMark/>
          </w:tcPr>
          <w:p w14:paraId="07111A9F" w14:textId="77777777" w:rsidR="00C3403B" w:rsidRDefault="00C3403B" w:rsidP="00C3403B">
            <w:pPr>
              <w:spacing w:after="0" w:line="240" w:lineRule="auto"/>
              <w:jc w:val="both"/>
              <w:rPr>
                <w:rFonts w:ascii="Calibri" w:eastAsia="Times New Roman" w:hAnsi="Calibri" w:cs="Calibri"/>
                <w:color w:val="000000"/>
                <w:lang w:eastAsia="es-CL"/>
              </w:rPr>
            </w:pPr>
            <w:r w:rsidRPr="00C3403B">
              <w:rPr>
                <w:rFonts w:ascii="Calibri" w:eastAsia="Times New Roman" w:hAnsi="Calibri" w:cs="Calibri"/>
                <w:color w:val="000000"/>
                <w:lang w:eastAsia="es-CL"/>
              </w:rPr>
              <w:t xml:space="preserve"> ROL D-091-2018</w:t>
            </w:r>
          </w:p>
          <w:p w14:paraId="676D0304" w14:textId="3637097F" w:rsidR="00C3403B" w:rsidRPr="00C3403B" w:rsidRDefault="00C3403B" w:rsidP="00C3403B">
            <w:pPr>
              <w:spacing w:after="0" w:line="240" w:lineRule="auto"/>
              <w:jc w:val="both"/>
              <w:rPr>
                <w:rFonts w:ascii="Calibri" w:eastAsia="Times New Roman" w:hAnsi="Calibri" w:cs="Calibri"/>
                <w:color w:val="000000"/>
                <w:lang w:eastAsia="es-CL"/>
              </w:rPr>
            </w:pPr>
            <w:r w:rsidRPr="00C3403B">
              <w:rPr>
                <w:rFonts w:ascii="Calibri" w:eastAsia="Times New Roman" w:hAnsi="Calibri" w:cs="Calibri"/>
                <w:color w:val="000000"/>
                <w:lang w:eastAsia="es-CL"/>
              </w:rPr>
              <w:t xml:space="preserve">(presupuesto N° 901) </w:t>
            </w:r>
          </w:p>
        </w:tc>
      </w:tr>
      <w:tr w:rsidR="00C3403B" w:rsidRPr="00C3403B" w14:paraId="158AEF7B" w14:textId="77777777" w:rsidTr="00C3403B">
        <w:trPr>
          <w:trHeight w:val="615"/>
        </w:trPr>
        <w:tc>
          <w:tcPr>
            <w:tcW w:w="2244" w:type="pct"/>
            <w:tcBorders>
              <w:top w:val="nil"/>
              <w:left w:val="single" w:sz="8" w:space="0" w:color="auto"/>
              <w:bottom w:val="single" w:sz="8" w:space="0" w:color="auto"/>
              <w:right w:val="single" w:sz="8" w:space="0" w:color="auto"/>
            </w:tcBorders>
            <w:shd w:val="clear" w:color="auto" w:fill="auto"/>
            <w:hideMark/>
          </w:tcPr>
          <w:p w14:paraId="5EEEA1F9" w14:textId="75AAB8FE" w:rsidR="00C3403B" w:rsidRPr="00C3403B" w:rsidRDefault="00C3403B" w:rsidP="00993B89">
            <w:pPr>
              <w:spacing w:after="0" w:line="240" w:lineRule="auto"/>
              <w:rPr>
                <w:rFonts w:ascii="Calibri" w:eastAsia="Times New Roman" w:hAnsi="Calibri" w:cs="Calibri"/>
                <w:color w:val="000000"/>
                <w:lang w:eastAsia="es-CL"/>
              </w:rPr>
            </w:pPr>
            <w:r w:rsidRPr="00C3403B">
              <w:rPr>
                <w:rFonts w:ascii="Calibri" w:eastAsia="Times New Roman" w:hAnsi="Calibri" w:cs="Calibri"/>
                <w:color w:val="000000"/>
                <w:lang w:eastAsia="es-CL"/>
              </w:rPr>
              <w:t>Revestimiento perimetral de paredes (3 niveles)</w:t>
            </w:r>
            <w:r w:rsidR="00432C61">
              <w:rPr>
                <w:rFonts w:ascii="Calibri" w:eastAsia="Times New Roman" w:hAnsi="Calibri" w:cs="Calibri"/>
                <w:color w:val="000000"/>
                <w:lang w:eastAsia="es-CL"/>
              </w:rPr>
              <w:t xml:space="preserve">. Considera un área aproximada de </w:t>
            </w:r>
            <w:r w:rsidR="00993B89">
              <w:rPr>
                <w:rFonts w:ascii="Calibri" w:eastAsia="Times New Roman" w:hAnsi="Calibri" w:cs="Calibri"/>
                <w:color w:val="000000"/>
                <w:lang w:eastAsia="es-CL"/>
              </w:rPr>
              <w:t>490,2</w:t>
            </w:r>
            <w:r w:rsidR="00432C61">
              <w:rPr>
                <w:rFonts w:ascii="Calibri" w:eastAsia="Times New Roman" w:hAnsi="Calibri" w:cs="Calibri"/>
                <w:color w:val="000000"/>
                <w:lang w:eastAsia="es-CL"/>
              </w:rPr>
              <w:t xml:space="preserve"> m</w:t>
            </w:r>
            <w:r w:rsidR="00432C61" w:rsidRPr="002F6F37">
              <w:rPr>
                <w:rFonts w:ascii="Calibri" w:eastAsia="Times New Roman" w:hAnsi="Calibri" w:cs="Calibri"/>
                <w:color w:val="000000"/>
                <w:vertAlign w:val="superscript"/>
                <w:lang w:eastAsia="es-CL"/>
              </w:rPr>
              <w:t>2</w:t>
            </w:r>
            <w:r w:rsidR="00432C61">
              <w:rPr>
                <w:rFonts w:ascii="Calibri" w:eastAsia="Times New Roman" w:hAnsi="Calibri" w:cs="Calibri"/>
                <w:color w:val="000000"/>
                <w:lang w:eastAsia="es-CL"/>
              </w:rPr>
              <w:t>.</w:t>
            </w:r>
          </w:p>
        </w:tc>
        <w:tc>
          <w:tcPr>
            <w:tcW w:w="530" w:type="pct"/>
            <w:tcBorders>
              <w:top w:val="nil"/>
              <w:left w:val="nil"/>
              <w:bottom w:val="single" w:sz="8" w:space="0" w:color="auto"/>
              <w:right w:val="single" w:sz="8" w:space="0" w:color="auto"/>
            </w:tcBorders>
            <w:shd w:val="clear" w:color="auto" w:fill="auto"/>
            <w:vAlign w:val="center"/>
            <w:hideMark/>
          </w:tcPr>
          <w:p w14:paraId="03C8A713" w14:textId="77777777" w:rsidR="00C3403B" w:rsidRPr="00C3403B" w:rsidRDefault="00C3403B" w:rsidP="00C3403B">
            <w:pPr>
              <w:spacing w:after="0" w:line="240" w:lineRule="auto"/>
              <w:jc w:val="center"/>
              <w:rPr>
                <w:rFonts w:ascii="Calibri" w:eastAsia="Times New Roman" w:hAnsi="Calibri" w:cs="Calibri"/>
                <w:color w:val="000000"/>
                <w:lang w:eastAsia="es-CL"/>
              </w:rPr>
            </w:pPr>
            <w:r w:rsidRPr="00C3403B">
              <w:rPr>
                <w:rFonts w:ascii="Calibri" w:eastAsia="Times New Roman" w:hAnsi="Calibri" w:cs="Calibri"/>
                <w:color w:val="000000"/>
                <w:lang w:eastAsia="es-CL"/>
              </w:rPr>
              <w:t>$</w:t>
            </w:r>
          </w:p>
        </w:tc>
        <w:tc>
          <w:tcPr>
            <w:tcW w:w="695" w:type="pct"/>
            <w:tcBorders>
              <w:top w:val="nil"/>
              <w:left w:val="nil"/>
              <w:bottom w:val="single" w:sz="8" w:space="0" w:color="auto"/>
              <w:right w:val="single" w:sz="8" w:space="0" w:color="auto"/>
            </w:tcBorders>
            <w:shd w:val="clear" w:color="auto" w:fill="auto"/>
            <w:vAlign w:val="center"/>
            <w:hideMark/>
          </w:tcPr>
          <w:p w14:paraId="43BE40AB" w14:textId="77777777" w:rsidR="00C3403B" w:rsidRPr="00C3403B" w:rsidRDefault="00C3403B" w:rsidP="00C3403B">
            <w:pPr>
              <w:spacing w:after="0" w:line="240" w:lineRule="auto"/>
              <w:jc w:val="center"/>
              <w:rPr>
                <w:rFonts w:ascii="Calibri" w:eastAsia="Times New Roman" w:hAnsi="Calibri" w:cs="Calibri"/>
                <w:color w:val="000000"/>
                <w:lang w:eastAsia="es-CL"/>
              </w:rPr>
            </w:pPr>
            <w:r w:rsidRPr="00C3403B">
              <w:rPr>
                <w:rFonts w:ascii="Calibri" w:eastAsia="Times New Roman" w:hAnsi="Calibri" w:cs="Calibri"/>
                <w:color w:val="000000"/>
                <w:lang w:eastAsia="es-CL"/>
              </w:rPr>
              <w:t xml:space="preserve">5.833.916 </w:t>
            </w:r>
          </w:p>
        </w:tc>
        <w:tc>
          <w:tcPr>
            <w:tcW w:w="1531" w:type="pct"/>
            <w:tcBorders>
              <w:top w:val="nil"/>
              <w:left w:val="nil"/>
              <w:bottom w:val="single" w:sz="8" w:space="0" w:color="auto"/>
              <w:right w:val="single" w:sz="8" w:space="0" w:color="auto"/>
            </w:tcBorders>
            <w:shd w:val="clear" w:color="auto" w:fill="auto"/>
            <w:vAlign w:val="center"/>
            <w:hideMark/>
          </w:tcPr>
          <w:p w14:paraId="1C33090B" w14:textId="77777777" w:rsidR="00C3403B" w:rsidRDefault="00C3403B" w:rsidP="00C3403B">
            <w:pPr>
              <w:spacing w:after="0" w:line="240" w:lineRule="auto"/>
              <w:jc w:val="both"/>
              <w:rPr>
                <w:rFonts w:ascii="Calibri" w:eastAsia="Times New Roman" w:hAnsi="Calibri" w:cs="Calibri"/>
                <w:color w:val="000000"/>
                <w:lang w:eastAsia="es-CL"/>
              </w:rPr>
            </w:pPr>
            <w:r w:rsidRPr="00C3403B">
              <w:rPr>
                <w:rFonts w:ascii="Calibri" w:eastAsia="Times New Roman" w:hAnsi="Calibri" w:cs="Calibri"/>
                <w:color w:val="000000"/>
                <w:lang w:eastAsia="es-CL"/>
              </w:rPr>
              <w:t xml:space="preserve"> ROL D-091-2018</w:t>
            </w:r>
          </w:p>
          <w:p w14:paraId="74C3C5DF" w14:textId="1DF9A350" w:rsidR="00C3403B" w:rsidRPr="00C3403B" w:rsidRDefault="00C3403B" w:rsidP="00C3403B">
            <w:pPr>
              <w:spacing w:after="0" w:line="240" w:lineRule="auto"/>
              <w:jc w:val="both"/>
              <w:rPr>
                <w:rFonts w:ascii="Calibri" w:eastAsia="Times New Roman" w:hAnsi="Calibri" w:cs="Calibri"/>
                <w:color w:val="000000"/>
                <w:lang w:eastAsia="es-CL"/>
              </w:rPr>
            </w:pPr>
            <w:r w:rsidRPr="00C3403B">
              <w:rPr>
                <w:rFonts w:ascii="Calibri" w:eastAsia="Times New Roman" w:hAnsi="Calibri" w:cs="Calibri"/>
                <w:color w:val="000000"/>
                <w:lang w:eastAsia="es-CL"/>
              </w:rPr>
              <w:t xml:space="preserve">(presupuesto N° 880) </w:t>
            </w:r>
          </w:p>
        </w:tc>
      </w:tr>
      <w:tr w:rsidR="00C3403B" w:rsidRPr="00C3403B" w14:paraId="375A4133" w14:textId="77777777" w:rsidTr="00C3403B">
        <w:trPr>
          <w:trHeight w:val="615"/>
        </w:trPr>
        <w:tc>
          <w:tcPr>
            <w:tcW w:w="2244" w:type="pct"/>
            <w:tcBorders>
              <w:top w:val="nil"/>
              <w:left w:val="single" w:sz="8" w:space="0" w:color="auto"/>
              <w:bottom w:val="single" w:sz="8" w:space="0" w:color="auto"/>
              <w:right w:val="single" w:sz="8" w:space="0" w:color="auto"/>
            </w:tcBorders>
            <w:shd w:val="clear" w:color="auto" w:fill="auto"/>
            <w:hideMark/>
          </w:tcPr>
          <w:p w14:paraId="0E11F1B7" w14:textId="02AE0F0A" w:rsidR="00C3403B" w:rsidRPr="00C3403B" w:rsidRDefault="00C3403B" w:rsidP="00C3403B">
            <w:pPr>
              <w:spacing w:after="0" w:line="240" w:lineRule="auto"/>
              <w:rPr>
                <w:rFonts w:ascii="Calibri" w:eastAsia="Times New Roman" w:hAnsi="Calibri" w:cs="Calibri"/>
                <w:color w:val="000000"/>
                <w:lang w:eastAsia="es-CL"/>
              </w:rPr>
            </w:pPr>
            <w:r w:rsidRPr="00C3403B">
              <w:rPr>
                <w:rFonts w:ascii="Calibri" w:eastAsia="Times New Roman" w:hAnsi="Calibri" w:cs="Calibri"/>
                <w:color w:val="000000"/>
                <w:lang w:eastAsia="es-CL"/>
              </w:rPr>
              <w:t>Revestimiento de vidrios con termopanel (ventanales frontis 3 niveles y puerta de vidrio)</w:t>
            </w:r>
            <w:r w:rsidR="00432C61">
              <w:rPr>
                <w:rFonts w:ascii="Calibri" w:eastAsia="Times New Roman" w:hAnsi="Calibri" w:cs="Calibri"/>
                <w:color w:val="000000"/>
                <w:lang w:eastAsia="es-CL"/>
              </w:rPr>
              <w:t>. Considera un área aproximada de 134,4 m</w:t>
            </w:r>
            <w:r w:rsidR="00432C61" w:rsidRPr="00AA22A9">
              <w:rPr>
                <w:rFonts w:ascii="Calibri" w:eastAsia="Times New Roman" w:hAnsi="Calibri" w:cs="Calibri"/>
                <w:color w:val="000000"/>
                <w:vertAlign w:val="superscript"/>
                <w:lang w:eastAsia="es-CL"/>
              </w:rPr>
              <w:t>2</w:t>
            </w:r>
            <w:r w:rsidR="00432C61">
              <w:rPr>
                <w:rFonts w:ascii="Calibri" w:eastAsia="Times New Roman" w:hAnsi="Calibri" w:cs="Calibri"/>
                <w:color w:val="000000"/>
                <w:lang w:eastAsia="es-CL"/>
              </w:rPr>
              <w:t>.</w:t>
            </w:r>
          </w:p>
        </w:tc>
        <w:tc>
          <w:tcPr>
            <w:tcW w:w="530" w:type="pct"/>
            <w:tcBorders>
              <w:top w:val="nil"/>
              <w:left w:val="nil"/>
              <w:bottom w:val="single" w:sz="8" w:space="0" w:color="auto"/>
              <w:right w:val="single" w:sz="8" w:space="0" w:color="auto"/>
            </w:tcBorders>
            <w:shd w:val="clear" w:color="auto" w:fill="auto"/>
            <w:vAlign w:val="center"/>
            <w:hideMark/>
          </w:tcPr>
          <w:p w14:paraId="6172BD83" w14:textId="77777777" w:rsidR="00C3403B" w:rsidRPr="00C3403B" w:rsidRDefault="00C3403B" w:rsidP="00C3403B">
            <w:pPr>
              <w:spacing w:after="0" w:line="240" w:lineRule="auto"/>
              <w:jc w:val="center"/>
              <w:rPr>
                <w:rFonts w:ascii="Calibri" w:eastAsia="Times New Roman" w:hAnsi="Calibri" w:cs="Calibri"/>
                <w:color w:val="000000"/>
                <w:lang w:eastAsia="es-CL"/>
              </w:rPr>
            </w:pPr>
            <w:r w:rsidRPr="00C3403B">
              <w:rPr>
                <w:rFonts w:ascii="Calibri" w:eastAsia="Times New Roman" w:hAnsi="Calibri" w:cs="Calibri"/>
                <w:color w:val="000000"/>
                <w:lang w:eastAsia="es-CL"/>
              </w:rPr>
              <w:t>$</w:t>
            </w:r>
          </w:p>
        </w:tc>
        <w:tc>
          <w:tcPr>
            <w:tcW w:w="695" w:type="pct"/>
            <w:tcBorders>
              <w:top w:val="nil"/>
              <w:left w:val="nil"/>
              <w:bottom w:val="single" w:sz="8" w:space="0" w:color="auto"/>
              <w:right w:val="single" w:sz="8" w:space="0" w:color="auto"/>
            </w:tcBorders>
            <w:shd w:val="clear" w:color="auto" w:fill="auto"/>
            <w:vAlign w:val="center"/>
            <w:hideMark/>
          </w:tcPr>
          <w:p w14:paraId="09DD4819" w14:textId="77777777" w:rsidR="00C3403B" w:rsidRPr="00C3403B" w:rsidRDefault="00C3403B" w:rsidP="00C3403B">
            <w:pPr>
              <w:spacing w:after="0" w:line="240" w:lineRule="auto"/>
              <w:jc w:val="center"/>
              <w:rPr>
                <w:rFonts w:ascii="Calibri" w:eastAsia="Times New Roman" w:hAnsi="Calibri" w:cs="Calibri"/>
                <w:color w:val="000000"/>
                <w:lang w:eastAsia="es-CL"/>
              </w:rPr>
            </w:pPr>
            <w:r w:rsidRPr="00C3403B">
              <w:rPr>
                <w:rFonts w:ascii="Calibri" w:eastAsia="Times New Roman" w:hAnsi="Calibri" w:cs="Calibri"/>
                <w:color w:val="000000"/>
                <w:lang w:eastAsia="es-CL"/>
              </w:rPr>
              <w:t xml:space="preserve">33.937.556 </w:t>
            </w:r>
          </w:p>
        </w:tc>
        <w:tc>
          <w:tcPr>
            <w:tcW w:w="1531" w:type="pct"/>
            <w:tcBorders>
              <w:top w:val="nil"/>
              <w:left w:val="nil"/>
              <w:bottom w:val="single" w:sz="8" w:space="0" w:color="auto"/>
              <w:right w:val="single" w:sz="8" w:space="0" w:color="auto"/>
            </w:tcBorders>
            <w:shd w:val="clear" w:color="auto" w:fill="auto"/>
            <w:vAlign w:val="center"/>
            <w:hideMark/>
          </w:tcPr>
          <w:p w14:paraId="159930DF" w14:textId="77777777" w:rsidR="00C3403B" w:rsidRDefault="00C3403B" w:rsidP="00C3403B">
            <w:pPr>
              <w:spacing w:after="0" w:line="240" w:lineRule="auto"/>
              <w:jc w:val="both"/>
              <w:rPr>
                <w:rFonts w:ascii="Calibri" w:eastAsia="Times New Roman" w:hAnsi="Calibri" w:cs="Calibri"/>
                <w:color w:val="000000"/>
                <w:lang w:eastAsia="es-CL"/>
              </w:rPr>
            </w:pPr>
            <w:r w:rsidRPr="00C3403B">
              <w:rPr>
                <w:rFonts w:ascii="Calibri" w:eastAsia="Times New Roman" w:hAnsi="Calibri" w:cs="Calibri"/>
                <w:color w:val="000000"/>
                <w:lang w:eastAsia="es-CL"/>
              </w:rPr>
              <w:t xml:space="preserve"> ROL D-089-2018</w:t>
            </w:r>
          </w:p>
          <w:p w14:paraId="0923A414" w14:textId="30F4893E" w:rsidR="00C3403B" w:rsidRPr="00C3403B" w:rsidRDefault="00C3403B" w:rsidP="00C3403B">
            <w:pPr>
              <w:spacing w:after="0" w:line="240" w:lineRule="auto"/>
              <w:jc w:val="both"/>
              <w:rPr>
                <w:rFonts w:ascii="Calibri" w:eastAsia="Times New Roman" w:hAnsi="Calibri" w:cs="Calibri"/>
                <w:color w:val="000000"/>
                <w:lang w:eastAsia="es-CL"/>
              </w:rPr>
            </w:pPr>
            <w:r w:rsidRPr="00C3403B">
              <w:rPr>
                <w:rFonts w:ascii="Calibri" w:eastAsia="Times New Roman" w:hAnsi="Calibri" w:cs="Calibri"/>
                <w:color w:val="000000"/>
                <w:lang w:eastAsia="es-CL"/>
              </w:rPr>
              <w:t xml:space="preserve">(presupuesto N° A / 6864 - 1) </w:t>
            </w:r>
          </w:p>
        </w:tc>
      </w:tr>
      <w:tr w:rsidR="00C3403B" w:rsidRPr="00C3403B" w14:paraId="4D77A3D3" w14:textId="77777777" w:rsidTr="00C3403B">
        <w:trPr>
          <w:trHeight w:val="315"/>
        </w:trPr>
        <w:tc>
          <w:tcPr>
            <w:tcW w:w="2244" w:type="pct"/>
            <w:tcBorders>
              <w:top w:val="nil"/>
              <w:left w:val="single" w:sz="8" w:space="0" w:color="auto"/>
              <w:bottom w:val="single" w:sz="8" w:space="0" w:color="auto"/>
              <w:right w:val="single" w:sz="8" w:space="0" w:color="auto"/>
            </w:tcBorders>
            <w:shd w:val="clear" w:color="auto" w:fill="auto"/>
            <w:hideMark/>
          </w:tcPr>
          <w:p w14:paraId="1C840245" w14:textId="203FB69E" w:rsidR="00C3403B" w:rsidRPr="00C3403B" w:rsidRDefault="00C3403B" w:rsidP="00C3403B">
            <w:pPr>
              <w:spacing w:after="0" w:line="240" w:lineRule="auto"/>
              <w:rPr>
                <w:rFonts w:ascii="Calibri" w:eastAsia="Times New Roman" w:hAnsi="Calibri" w:cs="Calibri"/>
                <w:color w:val="000000"/>
                <w:lang w:eastAsia="es-CL"/>
              </w:rPr>
            </w:pPr>
            <w:r w:rsidRPr="00C3403B">
              <w:rPr>
                <w:rFonts w:ascii="Calibri" w:eastAsia="Times New Roman" w:hAnsi="Calibri" w:cs="Calibri"/>
                <w:color w:val="000000"/>
                <w:lang w:eastAsia="es-CL"/>
              </w:rPr>
              <w:t>Instalación un limitador acústico para</w:t>
            </w:r>
            <w:r>
              <w:rPr>
                <w:rFonts w:ascii="Calibri" w:eastAsia="Times New Roman" w:hAnsi="Calibri" w:cs="Calibri"/>
                <w:color w:val="000000"/>
                <w:lang w:eastAsia="es-CL"/>
              </w:rPr>
              <w:t xml:space="preserve"> control de</w:t>
            </w:r>
            <w:r w:rsidRPr="00C3403B">
              <w:rPr>
                <w:rFonts w:ascii="Calibri" w:eastAsia="Times New Roman" w:hAnsi="Calibri" w:cs="Calibri"/>
                <w:color w:val="000000"/>
                <w:lang w:eastAsia="es-CL"/>
              </w:rPr>
              <w:t xml:space="preserve"> música envasada (3 niveles)</w:t>
            </w:r>
          </w:p>
        </w:tc>
        <w:tc>
          <w:tcPr>
            <w:tcW w:w="530" w:type="pct"/>
            <w:tcBorders>
              <w:top w:val="nil"/>
              <w:left w:val="nil"/>
              <w:bottom w:val="single" w:sz="8" w:space="0" w:color="auto"/>
              <w:right w:val="single" w:sz="8" w:space="0" w:color="auto"/>
            </w:tcBorders>
            <w:shd w:val="clear" w:color="auto" w:fill="auto"/>
            <w:vAlign w:val="center"/>
            <w:hideMark/>
          </w:tcPr>
          <w:p w14:paraId="0F57C226" w14:textId="77777777" w:rsidR="00C3403B" w:rsidRPr="00C3403B" w:rsidRDefault="00C3403B" w:rsidP="00C3403B">
            <w:pPr>
              <w:spacing w:after="0" w:line="240" w:lineRule="auto"/>
              <w:jc w:val="center"/>
              <w:rPr>
                <w:rFonts w:ascii="Calibri" w:eastAsia="Times New Roman" w:hAnsi="Calibri" w:cs="Calibri"/>
                <w:color w:val="000000"/>
                <w:lang w:eastAsia="es-CL"/>
              </w:rPr>
            </w:pPr>
            <w:r w:rsidRPr="00C3403B">
              <w:rPr>
                <w:rFonts w:ascii="Calibri" w:eastAsia="Times New Roman" w:hAnsi="Calibri" w:cs="Calibri"/>
                <w:color w:val="000000"/>
                <w:lang w:eastAsia="es-CL"/>
              </w:rPr>
              <w:t>$</w:t>
            </w:r>
          </w:p>
        </w:tc>
        <w:tc>
          <w:tcPr>
            <w:tcW w:w="695" w:type="pct"/>
            <w:tcBorders>
              <w:top w:val="nil"/>
              <w:left w:val="nil"/>
              <w:bottom w:val="single" w:sz="8" w:space="0" w:color="auto"/>
              <w:right w:val="single" w:sz="8" w:space="0" w:color="auto"/>
            </w:tcBorders>
            <w:shd w:val="clear" w:color="auto" w:fill="auto"/>
            <w:vAlign w:val="center"/>
            <w:hideMark/>
          </w:tcPr>
          <w:p w14:paraId="34BFDE4F" w14:textId="77777777" w:rsidR="00C3403B" w:rsidRPr="00C3403B" w:rsidRDefault="00C3403B" w:rsidP="00C3403B">
            <w:pPr>
              <w:spacing w:after="0" w:line="240" w:lineRule="auto"/>
              <w:jc w:val="center"/>
              <w:rPr>
                <w:rFonts w:ascii="Calibri" w:eastAsia="Times New Roman" w:hAnsi="Calibri" w:cs="Calibri"/>
                <w:color w:val="000000"/>
                <w:lang w:eastAsia="es-CL"/>
              </w:rPr>
            </w:pPr>
            <w:r w:rsidRPr="00C3403B">
              <w:rPr>
                <w:rFonts w:ascii="Calibri" w:eastAsia="Times New Roman" w:hAnsi="Calibri" w:cs="Calibri"/>
                <w:color w:val="000000"/>
                <w:lang w:eastAsia="es-CL"/>
              </w:rPr>
              <w:t xml:space="preserve">5.592.819 </w:t>
            </w:r>
          </w:p>
        </w:tc>
        <w:tc>
          <w:tcPr>
            <w:tcW w:w="1531" w:type="pct"/>
            <w:tcBorders>
              <w:top w:val="nil"/>
              <w:left w:val="nil"/>
              <w:bottom w:val="single" w:sz="8" w:space="0" w:color="auto"/>
              <w:right w:val="single" w:sz="8" w:space="0" w:color="auto"/>
            </w:tcBorders>
            <w:shd w:val="clear" w:color="auto" w:fill="auto"/>
            <w:vAlign w:val="center"/>
            <w:hideMark/>
          </w:tcPr>
          <w:p w14:paraId="6C0CC1AB" w14:textId="77777777" w:rsidR="00C3403B" w:rsidRDefault="00C3403B" w:rsidP="00C3403B">
            <w:pPr>
              <w:spacing w:after="0" w:line="240" w:lineRule="auto"/>
              <w:jc w:val="both"/>
              <w:rPr>
                <w:rFonts w:ascii="Calibri" w:eastAsia="Times New Roman" w:hAnsi="Calibri" w:cs="Calibri"/>
                <w:color w:val="000000"/>
                <w:lang w:eastAsia="es-CL"/>
              </w:rPr>
            </w:pPr>
            <w:r w:rsidRPr="00C3403B">
              <w:rPr>
                <w:rFonts w:ascii="Calibri" w:eastAsia="Times New Roman" w:hAnsi="Calibri" w:cs="Calibri"/>
                <w:color w:val="000000"/>
                <w:lang w:eastAsia="es-CL"/>
              </w:rPr>
              <w:t xml:space="preserve"> ROL D-089-2018</w:t>
            </w:r>
          </w:p>
          <w:p w14:paraId="3FC04082" w14:textId="406EBDD9" w:rsidR="00C3403B" w:rsidRPr="00C3403B" w:rsidRDefault="00C3403B" w:rsidP="00C3403B">
            <w:pPr>
              <w:spacing w:after="0" w:line="240" w:lineRule="auto"/>
              <w:jc w:val="both"/>
              <w:rPr>
                <w:rFonts w:ascii="Calibri" w:eastAsia="Times New Roman" w:hAnsi="Calibri" w:cs="Calibri"/>
                <w:color w:val="000000"/>
                <w:lang w:eastAsia="es-CL"/>
              </w:rPr>
            </w:pPr>
            <w:r w:rsidRPr="00C3403B">
              <w:rPr>
                <w:rFonts w:ascii="Calibri" w:eastAsia="Times New Roman" w:hAnsi="Calibri" w:cs="Calibri"/>
                <w:color w:val="000000"/>
                <w:lang w:eastAsia="es-CL"/>
              </w:rPr>
              <w:t xml:space="preserve">(cotización código 2319) </w:t>
            </w:r>
          </w:p>
        </w:tc>
      </w:tr>
      <w:tr w:rsidR="00C3403B" w:rsidRPr="00C3403B" w14:paraId="1FEF1941" w14:textId="77777777" w:rsidTr="00C3403B">
        <w:trPr>
          <w:trHeight w:val="315"/>
        </w:trPr>
        <w:tc>
          <w:tcPr>
            <w:tcW w:w="2244" w:type="pct"/>
            <w:tcBorders>
              <w:top w:val="nil"/>
              <w:left w:val="single" w:sz="8" w:space="0" w:color="auto"/>
              <w:bottom w:val="single" w:sz="8" w:space="0" w:color="auto"/>
              <w:right w:val="single" w:sz="8" w:space="0" w:color="auto"/>
            </w:tcBorders>
            <w:shd w:val="clear" w:color="auto" w:fill="auto"/>
            <w:vAlign w:val="center"/>
            <w:hideMark/>
          </w:tcPr>
          <w:p w14:paraId="70A78247" w14:textId="77777777" w:rsidR="00C3403B" w:rsidRPr="00C3403B" w:rsidRDefault="00C3403B" w:rsidP="00C3403B">
            <w:pPr>
              <w:spacing w:after="0" w:line="240" w:lineRule="auto"/>
              <w:jc w:val="both"/>
              <w:rPr>
                <w:rFonts w:ascii="Calibri" w:eastAsia="Times New Roman" w:hAnsi="Calibri" w:cs="Calibri"/>
                <w:b/>
                <w:bCs/>
                <w:color w:val="000000"/>
                <w:lang w:eastAsia="es-CL"/>
              </w:rPr>
            </w:pPr>
            <w:r w:rsidRPr="00C3403B">
              <w:rPr>
                <w:rFonts w:ascii="Calibri" w:eastAsia="Times New Roman" w:hAnsi="Calibri" w:cs="Calibri"/>
                <w:b/>
                <w:bCs/>
                <w:color w:val="000000"/>
                <w:lang w:eastAsia="es-CL"/>
              </w:rPr>
              <w:t>Costo total que debió ser incurrido</w:t>
            </w:r>
          </w:p>
        </w:tc>
        <w:tc>
          <w:tcPr>
            <w:tcW w:w="530" w:type="pct"/>
            <w:tcBorders>
              <w:top w:val="nil"/>
              <w:left w:val="nil"/>
              <w:bottom w:val="single" w:sz="8" w:space="0" w:color="auto"/>
              <w:right w:val="nil"/>
            </w:tcBorders>
            <w:shd w:val="clear" w:color="auto" w:fill="auto"/>
            <w:vAlign w:val="center"/>
            <w:hideMark/>
          </w:tcPr>
          <w:p w14:paraId="653DCABD" w14:textId="77777777" w:rsidR="00C3403B" w:rsidRPr="00C3403B" w:rsidRDefault="00C3403B" w:rsidP="00C3403B">
            <w:pPr>
              <w:spacing w:after="0" w:line="240" w:lineRule="auto"/>
              <w:jc w:val="center"/>
              <w:rPr>
                <w:rFonts w:ascii="Calibri" w:eastAsia="Times New Roman" w:hAnsi="Calibri" w:cs="Calibri"/>
                <w:b/>
                <w:bCs/>
                <w:color w:val="000000"/>
                <w:lang w:eastAsia="es-CL"/>
              </w:rPr>
            </w:pPr>
            <w:r w:rsidRPr="00C3403B">
              <w:rPr>
                <w:rFonts w:ascii="Calibri" w:eastAsia="Times New Roman" w:hAnsi="Calibri" w:cs="Calibri"/>
                <w:b/>
                <w:bCs/>
                <w:color w:val="000000"/>
                <w:lang w:eastAsia="es-CL"/>
              </w:rPr>
              <w:t>$</w:t>
            </w:r>
          </w:p>
        </w:tc>
        <w:tc>
          <w:tcPr>
            <w:tcW w:w="695" w:type="pct"/>
            <w:tcBorders>
              <w:top w:val="nil"/>
              <w:left w:val="single" w:sz="8" w:space="0" w:color="auto"/>
              <w:bottom w:val="single" w:sz="8" w:space="0" w:color="auto"/>
              <w:right w:val="single" w:sz="8" w:space="0" w:color="auto"/>
            </w:tcBorders>
            <w:shd w:val="clear" w:color="auto" w:fill="auto"/>
            <w:vAlign w:val="center"/>
            <w:hideMark/>
          </w:tcPr>
          <w:p w14:paraId="0E9792B3" w14:textId="77777777" w:rsidR="00C3403B" w:rsidRPr="00C3403B" w:rsidRDefault="00C3403B" w:rsidP="00C3403B">
            <w:pPr>
              <w:spacing w:after="0" w:line="240" w:lineRule="auto"/>
              <w:jc w:val="center"/>
              <w:rPr>
                <w:rFonts w:ascii="Calibri" w:eastAsia="Times New Roman" w:hAnsi="Calibri" w:cs="Calibri"/>
                <w:b/>
                <w:bCs/>
                <w:color w:val="000000"/>
                <w:lang w:eastAsia="es-CL"/>
              </w:rPr>
            </w:pPr>
            <w:r w:rsidRPr="00C3403B">
              <w:rPr>
                <w:rFonts w:ascii="Calibri" w:eastAsia="Times New Roman" w:hAnsi="Calibri" w:cs="Calibri"/>
                <w:b/>
                <w:bCs/>
                <w:color w:val="000000"/>
                <w:lang w:eastAsia="es-CL"/>
              </w:rPr>
              <w:t xml:space="preserve">46.490.416 </w:t>
            </w:r>
          </w:p>
        </w:tc>
        <w:tc>
          <w:tcPr>
            <w:tcW w:w="1531" w:type="pct"/>
            <w:tcBorders>
              <w:top w:val="nil"/>
              <w:left w:val="nil"/>
              <w:bottom w:val="nil"/>
              <w:right w:val="nil"/>
            </w:tcBorders>
            <w:shd w:val="clear" w:color="000000" w:fill="FFFFFF"/>
            <w:noWrap/>
            <w:vAlign w:val="bottom"/>
            <w:hideMark/>
          </w:tcPr>
          <w:p w14:paraId="67E38EED" w14:textId="77777777" w:rsidR="00C3403B" w:rsidRPr="00C3403B" w:rsidRDefault="00C3403B" w:rsidP="00C3403B">
            <w:pPr>
              <w:spacing w:after="0" w:line="240" w:lineRule="auto"/>
              <w:rPr>
                <w:rFonts w:ascii="Calibri" w:eastAsia="Times New Roman" w:hAnsi="Calibri" w:cs="Calibri"/>
                <w:sz w:val="18"/>
                <w:szCs w:val="18"/>
                <w:lang w:eastAsia="es-CL"/>
              </w:rPr>
            </w:pPr>
            <w:r w:rsidRPr="00C3403B">
              <w:rPr>
                <w:rFonts w:ascii="Calibri" w:eastAsia="Times New Roman" w:hAnsi="Calibri" w:cs="Calibri"/>
                <w:sz w:val="18"/>
                <w:szCs w:val="18"/>
                <w:lang w:eastAsia="es-CL"/>
              </w:rPr>
              <w:t> </w:t>
            </w:r>
          </w:p>
        </w:tc>
      </w:tr>
    </w:tbl>
    <w:p w14:paraId="57EA5F13" w14:textId="77777777" w:rsidR="005402D5" w:rsidRPr="005402D5" w:rsidRDefault="005402D5" w:rsidP="005402D5">
      <w:pPr>
        <w:tabs>
          <w:tab w:val="left" w:pos="900"/>
          <w:tab w:val="left" w:pos="4678"/>
        </w:tabs>
        <w:overflowPunct w:val="0"/>
        <w:autoSpaceDE w:val="0"/>
        <w:autoSpaceDN w:val="0"/>
        <w:adjustRightInd w:val="0"/>
        <w:spacing w:after="0"/>
        <w:ind w:right="17"/>
        <w:jc w:val="both"/>
        <w:rPr>
          <w:rFonts w:eastAsia="Arial Unicode MS" w:cs="Arial Unicode MS"/>
        </w:rPr>
      </w:pPr>
    </w:p>
    <w:p w14:paraId="0A4C9235" w14:textId="607C1238" w:rsidR="004A2CC5" w:rsidRDefault="00C3403B" w:rsidP="004A2CC5">
      <w:pPr>
        <w:pStyle w:val="Prrafodelista"/>
        <w:numPr>
          <w:ilvl w:val="0"/>
          <w:numId w:val="9"/>
        </w:numPr>
        <w:tabs>
          <w:tab w:val="left" w:pos="900"/>
          <w:tab w:val="left" w:pos="4678"/>
        </w:tabs>
        <w:overflowPunct w:val="0"/>
        <w:autoSpaceDE w:val="0"/>
        <w:autoSpaceDN w:val="0"/>
        <w:adjustRightInd w:val="0"/>
        <w:spacing w:after="0"/>
        <w:ind w:left="0" w:right="17" w:firstLine="3969"/>
        <w:jc w:val="both"/>
        <w:rPr>
          <w:rFonts w:eastAsia="Arial Unicode MS" w:cs="Arial Unicode MS"/>
        </w:rPr>
      </w:pPr>
      <w:r w:rsidRPr="004A2CC5">
        <w:rPr>
          <w:rFonts w:eastAsia="Arial Unicode MS" w:cs="Arial Unicode MS"/>
        </w:rPr>
        <w:t>En relación con</w:t>
      </w:r>
      <w:r w:rsidR="004B4FA0" w:rsidRPr="004A2CC5">
        <w:rPr>
          <w:rFonts w:eastAsia="Arial Unicode MS" w:cs="Arial Unicode MS"/>
        </w:rPr>
        <w:t xml:space="preserve"> las medidas y costos señalados anteriormente</w:t>
      </w:r>
      <w:r>
        <w:rPr>
          <w:rFonts w:eastAsia="Arial Unicode MS" w:cs="Arial Unicode MS"/>
        </w:rPr>
        <w:t>,</w:t>
      </w:r>
      <w:r w:rsidR="004B4FA0" w:rsidRPr="004A2CC5">
        <w:rPr>
          <w:rFonts w:eastAsia="Arial Unicode MS" w:cs="Arial Unicode MS"/>
        </w:rPr>
        <w:t xml:space="preserve"> cabe indicar que</w:t>
      </w:r>
      <w:r w:rsidR="003C25EA">
        <w:rPr>
          <w:rFonts w:eastAsia="Arial Unicode MS" w:cs="Arial Unicode MS"/>
        </w:rPr>
        <w:t xml:space="preserve"> el ruido identificado el día de la fiscalización correspondió a música envasada, voz del animador y gritos del público. Que el Pub cuenta con tres niveles</w:t>
      </w:r>
      <w:r w:rsidR="004623A7">
        <w:rPr>
          <w:rFonts w:eastAsia="Arial Unicode MS" w:cs="Arial Unicode MS"/>
        </w:rPr>
        <w:t>:</w:t>
      </w:r>
      <w:r w:rsidR="003C25EA">
        <w:rPr>
          <w:rFonts w:eastAsia="Arial Unicode MS" w:cs="Arial Unicode MS"/>
        </w:rPr>
        <w:t xml:space="preserve"> 1. </w:t>
      </w:r>
      <w:r w:rsidR="004623A7">
        <w:rPr>
          <w:rFonts w:eastAsia="Arial Unicode MS" w:cs="Arial Unicode MS"/>
        </w:rPr>
        <w:t>Resto bar</w:t>
      </w:r>
      <w:r w:rsidR="003C25EA">
        <w:rPr>
          <w:rFonts w:eastAsia="Arial Unicode MS" w:cs="Arial Unicode MS"/>
        </w:rPr>
        <w:t xml:space="preserve">, 2. Bar club especial música en vivo y 3. Disco </w:t>
      </w:r>
      <w:r w:rsidR="004623A7">
        <w:rPr>
          <w:rFonts w:eastAsia="Arial Unicode MS" w:cs="Arial Unicode MS"/>
        </w:rPr>
        <w:t>c</w:t>
      </w:r>
      <w:r w:rsidR="003C25EA">
        <w:rPr>
          <w:rFonts w:eastAsia="Arial Unicode MS" w:cs="Arial Unicode MS"/>
        </w:rPr>
        <w:t>lub</w:t>
      </w:r>
      <w:r w:rsidR="003C25EA">
        <w:rPr>
          <w:rStyle w:val="Refdenotaalpie"/>
          <w:rFonts w:eastAsia="Arial Unicode MS" w:cs="Arial Unicode MS"/>
        </w:rPr>
        <w:footnoteReference w:id="14"/>
      </w:r>
      <w:r w:rsidR="004623A7">
        <w:rPr>
          <w:rFonts w:eastAsia="Arial Unicode MS" w:cs="Arial Unicode MS"/>
        </w:rPr>
        <w:t xml:space="preserve"> y </w:t>
      </w:r>
      <w:r>
        <w:rPr>
          <w:rFonts w:eastAsia="Arial Unicode MS" w:cs="Arial Unicode MS"/>
        </w:rPr>
        <w:t xml:space="preserve">que, </w:t>
      </w:r>
      <w:r w:rsidR="004623A7">
        <w:rPr>
          <w:rFonts w:eastAsia="Arial Unicode MS" w:cs="Arial Unicode MS"/>
        </w:rPr>
        <w:t>de acuerdo</w:t>
      </w:r>
      <w:r>
        <w:rPr>
          <w:rFonts w:eastAsia="Arial Unicode MS" w:cs="Arial Unicode MS"/>
        </w:rPr>
        <w:t>,</w:t>
      </w:r>
      <w:r w:rsidR="004623A7">
        <w:rPr>
          <w:rFonts w:eastAsia="Arial Unicode MS" w:cs="Arial Unicode MS"/>
        </w:rPr>
        <w:t xml:space="preserve"> a las imágenes que se observan en internet, todos los niveles cuentan con ventanales que abarcan la mayor superficie del frontis.</w:t>
      </w:r>
      <w:r w:rsidR="003C25EA">
        <w:rPr>
          <w:rFonts w:eastAsia="Arial Unicode MS" w:cs="Arial Unicode MS"/>
        </w:rPr>
        <w:t xml:space="preserve">  </w:t>
      </w:r>
      <w:r w:rsidR="004B4FA0" w:rsidRPr="004A2CC5">
        <w:rPr>
          <w:rFonts w:eastAsia="Arial Unicode MS" w:cs="Arial Unicode MS"/>
        </w:rPr>
        <w:t xml:space="preserve"> </w:t>
      </w:r>
      <w:r w:rsidR="004623A7">
        <w:rPr>
          <w:rFonts w:eastAsia="Arial Unicode MS" w:cs="Arial Unicode MS"/>
        </w:rPr>
        <w:t xml:space="preserve">Según lo señalado anteriormente, se considera que el Pub debe implementar como medida de mitigación de ruido optima, el refuerzo de los ventanales con termopanel, </w:t>
      </w:r>
      <w:r w:rsidR="00837D7A">
        <w:rPr>
          <w:rFonts w:eastAsia="Arial Unicode MS" w:cs="Arial Unicode MS"/>
        </w:rPr>
        <w:t>así como el recubrimiento de las paredes y techo</w:t>
      </w:r>
      <w:r>
        <w:rPr>
          <w:rFonts w:eastAsia="Arial Unicode MS" w:cs="Arial Unicode MS"/>
        </w:rPr>
        <w:t xml:space="preserve"> superior </w:t>
      </w:r>
      <w:r w:rsidR="00837D7A">
        <w:rPr>
          <w:rFonts w:eastAsia="Arial Unicode MS" w:cs="Arial Unicode MS"/>
        </w:rPr>
        <w:t xml:space="preserve">del local con material acústico, así como la implementación de un limitador acústico, en </w:t>
      </w:r>
      <w:r>
        <w:rPr>
          <w:rFonts w:eastAsia="Arial Unicode MS" w:cs="Arial Unicode MS"/>
        </w:rPr>
        <w:t>todos los niveles</w:t>
      </w:r>
      <w:r w:rsidR="00837D7A">
        <w:rPr>
          <w:rFonts w:eastAsia="Arial Unicode MS" w:cs="Arial Unicode MS"/>
        </w:rPr>
        <w:t>.</w:t>
      </w:r>
      <w:r>
        <w:rPr>
          <w:rFonts w:eastAsia="Arial Unicode MS" w:cs="Arial Unicode MS"/>
        </w:rPr>
        <w:t xml:space="preserve"> El calculo de las superficies y perímetro de local, fue estimada utilizando la herramienta de georreferenciación Google Earth y los costos fueron obtenidos de información pública contenida en otros procedimientos sancionatorios.</w:t>
      </w:r>
    </w:p>
    <w:p w14:paraId="10A0AE50" w14:textId="77777777" w:rsidR="004A2CC5" w:rsidRDefault="004A2CC5" w:rsidP="004A2CC5">
      <w:pPr>
        <w:pStyle w:val="Prrafodelista"/>
        <w:tabs>
          <w:tab w:val="left" w:pos="900"/>
          <w:tab w:val="left" w:pos="4678"/>
        </w:tabs>
        <w:overflowPunct w:val="0"/>
        <w:autoSpaceDE w:val="0"/>
        <w:autoSpaceDN w:val="0"/>
        <w:adjustRightInd w:val="0"/>
        <w:spacing w:after="0"/>
        <w:ind w:left="3969" w:right="17"/>
        <w:jc w:val="both"/>
        <w:rPr>
          <w:rFonts w:eastAsia="Arial Unicode MS" w:cs="Arial Unicode MS"/>
        </w:rPr>
      </w:pPr>
    </w:p>
    <w:p w14:paraId="23D1896D" w14:textId="5145FDB1" w:rsidR="005402D5" w:rsidRPr="00EB5DE8" w:rsidRDefault="005D6477" w:rsidP="004A2CC5">
      <w:pPr>
        <w:pStyle w:val="Prrafodelista"/>
        <w:numPr>
          <w:ilvl w:val="0"/>
          <w:numId w:val="9"/>
        </w:numPr>
        <w:tabs>
          <w:tab w:val="left" w:pos="900"/>
          <w:tab w:val="left" w:pos="4678"/>
        </w:tabs>
        <w:overflowPunct w:val="0"/>
        <w:autoSpaceDE w:val="0"/>
        <w:autoSpaceDN w:val="0"/>
        <w:adjustRightInd w:val="0"/>
        <w:spacing w:after="0"/>
        <w:ind w:left="0" w:right="17" w:firstLine="3969"/>
        <w:jc w:val="both"/>
        <w:rPr>
          <w:rFonts w:eastAsia="Arial Unicode MS" w:cs="Arial Unicode MS"/>
        </w:rPr>
      </w:pPr>
      <w:r>
        <w:t xml:space="preserve">Bajo un supuesto conservador, se considera que los costos de las medidas de mitigación debieron haber sido incurridos, al menos, de forma </w:t>
      </w:r>
      <w:r w:rsidRPr="00EB5DE8">
        <w:t xml:space="preserve">previa a la fecha de fiscalización ambiental en la cual se constató la excedencia de la norma, el día </w:t>
      </w:r>
      <w:r w:rsidR="00B032C1" w:rsidRPr="00EB5DE8">
        <w:t>28 de julio de 2018</w:t>
      </w:r>
      <w:r w:rsidR="005402D5" w:rsidRPr="00EB5DE8">
        <w:t>.</w:t>
      </w:r>
    </w:p>
    <w:p w14:paraId="5E41BA7B" w14:textId="77777777" w:rsidR="00D468E7" w:rsidRDefault="00D468E7" w:rsidP="005402D5">
      <w:pPr>
        <w:pStyle w:val="Prrafodelista"/>
        <w:ind w:left="4472"/>
        <w:jc w:val="both"/>
        <w:rPr>
          <w:b/>
        </w:rPr>
      </w:pPr>
    </w:p>
    <w:p w14:paraId="6ED4E648" w14:textId="6CEA0583" w:rsidR="005402D5" w:rsidRDefault="005402D5" w:rsidP="005402D5">
      <w:pPr>
        <w:pStyle w:val="Prrafodelista"/>
        <w:ind w:left="4472"/>
        <w:jc w:val="both"/>
        <w:rPr>
          <w:b/>
        </w:rPr>
      </w:pPr>
      <w:r w:rsidRPr="005402D5">
        <w:rPr>
          <w:b/>
        </w:rPr>
        <w:t>(</w:t>
      </w:r>
      <w:r w:rsidR="00DF3837">
        <w:rPr>
          <w:b/>
        </w:rPr>
        <w:t>b</w:t>
      </w:r>
      <w:r w:rsidRPr="005402D5">
        <w:rPr>
          <w:b/>
        </w:rPr>
        <w:t>) Escenario de Incumplimiento.</w:t>
      </w:r>
    </w:p>
    <w:p w14:paraId="47BC372A" w14:textId="77777777" w:rsidR="005402D5" w:rsidRDefault="005402D5" w:rsidP="005402D5">
      <w:pPr>
        <w:pStyle w:val="Prrafodelista"/>
        <w:ind w:left="4472"/>
        <w:jc w:val="both"/>
        <w:rPr>
          <w:b/>
        </w:rPr>
      </w:pPr>
    </w:p>
    <w:p w14:paraId="52E1864E" w14:textId="3891EA06" w:rsidR="00205C39" w:rsidRPr="004A2CC5" w:rsidRDefault="00205C39" w:rsidP="004A2CC5">
      <w:pPr>
        <w:pStyle w:val="Prrafodelista"/>
        <w:numPr>
          <w:ilvl w:val="0"/>
          <w:numId w:val="9"/>
        </w:numPr>
        <w:tabs>
          <w:tab w:val="left" w:pos="900"/>
          <w:tab w:val="left" w:pos="4678"/>
        </w:tabs>
        <w:overflowPunct w:val="0"/>
        <w:autoSpaceDE w:val="0"/>
        <w:autoSpaceDN w:val="0"/>
        <w:adjustRightInd w:val="0"/>
        <w:spacing w:after="0"/>
        <w:ind w:left="0" w:right="17" w:firstLine="3969"/>
        <w:jc w:val="both"/>
      </w:pPr>
      <w:r>
        <w:t xml:space="preserve">Este se determina a partir de los costos que han sido incurridos por motivo de la infracción -en este caso, los costos asociados a medidas de mitigación de ruidos u otros costos incurridos por motivo de la excedencia de la norma-, y las respectivas fechas o periodos en que estos fueron incurridos. </w:t>
      </w:r>
    </w:p>
    <w:p w14:paraId="30EA4464" w14:textId="77777777" w:rsidR="00205C39" w:rsidRDefault="00205C39" w:rsidP="00205C39">
      <w:pPr>
        <w:pStyle w:val="Prrafodelista"/>
        <w:tabs>
          <w:tab w:val="left" w:pos="4536"/>
        </w:tabs>
        <w:autoSpaceDE w:val="0"/>
        <w:autoSpaceDN w:val="0"/>
        <w:adjustRightInd w:val="0"/>
        <w:spacing w:after="0" w:line="240" w:lineRule="auto"/>
        <w:ind w:left="3969"/>
        <w:jc w:val="both"/>
      </w:pPr>
    </w:p>
    <w:p w14:paraId="2C82B57E" w14:textId="7C6E557B" w:rsidR="00D468E7" w:rsidRDefault="00D468E7" w:rsidP="00D468E7">
      <w:pPr>
        <w:pStyle w:val="Prrafodelista"/>
        <w:numPr>
          <w:ilvl w:val="0"/>
          <w:numId w:val="9"/>
        </w:numPr>
        <w:tabs>
          <w:tab w:val="left" w:pos="900"/>
          <w:tab w:val="left" w:pos="4678"/>
        </w:tabs>
        <w:overflowPunct w:val="0"/>
        <w:autoSpaceDE w:val="0"/>
        <w:autoSpaceDN w:val="0"/>
        <w:adjustRightInd w:val="0"/>
        <w:spacing w:after="0"/>
        <w:ind w:left="0" w:right="17" w:firstLine="3969"/>
        <w:jc w:val="both"/>
      </w:pPr>
      <w:r w:rsidRPr="00D468E7">
        <w:lastRenderedPageBreak/>
        <w:t>De acuerdo a los antecedentes disponibles en el procedimiento, el titular no ha acreditado la implementación de medidas de naturaleza mitigatoria y por lo tanto, haber incurrido en algún costo asociado a ellas.</w:t>
      </w:r>
    </w:p>
    <w:p w14:paraId="561F9A5C" w14:textId="77777777" w:rsidR="00D468E7" w:rsidRDefault="00D468E7" w:rsidP="00D468E7">
      <w:pPr>
        <w:pStyle w:val="Prrafodelista"/>
        <w:tabs>
          <w:tab w:val="left" w:pos="900"/>
          <w:tab w:val="left" w:pos="4678"/>
        </w:tabs>
        <w:overflowPunct w:val="0"/>
        <w:autoSpaceDE w:val="0"/>
        <w:autoSpaceDN w:val="0"/>
        <w:adjustRightInd w:val="0"/>
        <w:spacing w:after="0"/>
        <w:ind w:left="3969" w:right="17"/>
        <w:jc w:val="both"/>
      </w:pPr>
    </w:p>
    <w:p w14:paraId="7785767D" w14:textId="3AADC846" w:rsidR="00D468E7" w:rsidRPr="00821E44" w:rsidRDefault="00D468E7" w:rsidP="00D468E7">
      <w:pPr>
        <w:pStyle w:val="Prrafodelista"/>
        <w:numPr>
          <w:ilvl w:val="0"/>
          <w:numId w:val="9"/>
        </w:numPr>
        <w:tabs>
          <w:tab w:val="left" w:pos="900"/>
          <w:tab w:val="left" w:pos="4678"/>
        </w:tabs>
        <w:overflowPunct w:val="0"/>
        <w:autoSpaceDE w:val="0"/>
        <w:autoSpaceDN w:val="0"/>
        <w:adjustRightInd w:val="0"/>
        <w:spacing w:after="0"/>
        <w:ind w:left="0" w:right="17" w:firstLine="3969"/>
        <w:jc w:val="both"/>
      </w:pPr>
      <w:r>
        <w:t>Respecto de</w:t>
      </w:r>
      <w:r w:rsidRPr="00821E44">
        <w:t xml:space="preserve"> </w:t>
      </w:r>
      <w:r>
        <w:t xml:space="preserve">los </w:t>
      </w:r>
      <w:r w:rsidRPr="00821E44">
        <w:t xml:space="preserve">costos asociados a la implementación </w:t>
      </w:r>
      <w:r>
        <w:t>de medidas de mitigación</w:t>
      </w:r>
      <w:r w:rsidRPr="00821E44">
        <w:t xml:space="preserve"> </w:t>
      </w:r>
      <w:r>
        <w:t>que no han sido ejecutadas</w:t>
      </w:r>
      <w:r w:rsidRPr="00821E44">
        <w:t xml:space="preserve"> a la fecha del presente dictamen, bajo un supuesto conservador </w:t>
      </w:r>
      <w:r>
        <w:t xml:space="preserve">para efectos de la modelación, se considera </w:t>
      </w:r>
      <w:r w:rsidRPr="00821E44">
        <w:t xml:space="preserve">que estos son incurridos en la fecha estimada de pago de multa, configurando un beneficio económico por el retraso de </w:t>
      </w:r>
      <w:r w:rsidR="00C379EE">
        <w:t>estos</w:t>
      </w:r>
      <w:r w:rsidRPr="00821E44">
        <w:t xml:space="preserve"> costos</w:t>
      </w:r>
      <w:r>
        <w:t xml:space="preserve"> hasta dicha fecha</w:t>
      </w:r>
      <w:r w:rsidRPr="00821E44">
        <w:t>.</w:t>
      </w:r>
    </w:p>
    <w:p w14:paraId="2F53C6BB" w14:textId="77777777" w:rsidR="005402D5" w:rsidRDefault="005402D5" w:rsidP="005402D5">
      <w:pPr>
        <w:tabs>
          <w:tab w:val="left" w:pos="900"/>
          <w:tab w:val="left" w:pos="4678"/>
        </w:tabs>
        <w:overflowPunct w:val="0"/>
        <w:autoSpaceDE w:val="0"/>
        <w:autoSpaceDN w:val="0"/>
        <w:adjustRightInd w:val="0"/>
        <w:spacing w:after="0"/>
        <w:ind w:right="17"/>
        <w:jc w:val="both"/>
      </w:pPr>
    </w:p>
    <w:p w14:paraId="3A216F65" w14:textId="77777777" w:rsidR="005402D5" w:rsidRDefault="005402D5" w:rsidP="005402D5">
      <w:pPr>
        <w:ind w:left="4112"/>
        <w:jc w:val="both"/>
      </w:pPr>
      <w:r>
        <w:rPr>
          <w:b/>
        </w:rPr>
        <w:t xml:space="preserve"> (c) Determinación del beneficio económico</w:t>
      </w:r>
    </w:p>
    <w:p w14:paraId="3FCCAFFE" w14:textId="0BCB63F1" w:rsidR="00BD23AA" w:rsidRDefault="00D468E7" w:rsidP="00B23EC1">
      <w:pPr>
        <w:pStyle w:val="Prrafodelista"/>
        <w:numPr>
          <w:ilvl w:val="0"/>
          <w:numId w:val="9"/>
        </w:numPr>
        <w:tabs>
          <w:tab w:val="left" w:pos="900"/>
          <w:tab w:val="left" w:pos="4678"/>
        </w:tabs>
        <w:overflowPunct w:val="0"/>
        <w:autoSpaceDE w:val="0"/>
        <w:autoSpaceDN w:val="0"/>
        <w:adjustRightInd w:val="0"/>
        <w:spacing w:after="0"/>
        <w:ind w:left="0" w:right="17" w:firstLine="3969"/>
        <w:jc w:val="both"/>
      </w:pPr>
      <w:r>
        <w:t xml:space="preserve">En la siguiente tabla se resume el origen del beneficio económico, que resulta de la comparación de los escenarios de cumplimiento e incumplimiento, así como también el resultado de la aplicación del método de estimación de beneficio económico utilizado por esta Superintendencia. </w:t>
      </w:r>
      <w:r w:rsidRPr="001A7E46">
        <w:t>Para efectos de la estimación</w:t>
      </w:r>
      <w:r>
        <w:t xml:space="preserve">, se consideró </w:t>
      </w:r>
      <w:r w:rsidRPr="001A7E46">
        <w:t xml:space="preserve">una </w:t>
      </w:r>
      <w:r w:rsidRPr="00B352CE">
        <w:t xml:space="preserve">fecha de pago de </w:t>
      </w:r>
      <w:r w:rsidRPr="00EB5DE8">
        <w:t xml:space="preserve">multa al </w:t>
      </w:r>
      <w:r w:rsidR="006671B9" w:rsidRPr="00EB5DE8">
        <w:t>04 de noviembre de 2020</w:t>
      </w:r>
      <w:r w:rsidRPr="00EB5DE8">
        <w:t>, y</w:t>
      </w:r>
      <w:r w:rsidRPr="00B352CE">
        <w:t xml:space="preserve"> una tasa de descuento de </w:t>
      </w:r>
      <w:r w:rsidR="006671B9">
        <w:t>11</w:t>
      </w:r>
      <w:r w:rsidRPr="00B352CE">
        <w:t>%</w:t>
      </w:r>
      <w:r w:rsidRPr="001A7E46">
        <w:t xml:space="preserve">, </w:t>
      </w:r>
      <w:r w:rsidR="006671B9" w:rsidRPr="001A7E46">
        <w:t xml:space="preserve">estimada en base a información de referencia del rubro de </w:t>
      </w:r>
      <w:r w:rsidR="006671B9">
        <w:t>equipamiento asociado a la subcategoría de actividad de discoteca</w:t>
      </w:r>
      <w:r w:rsidRPr="001A7E46">
        <w:t xml:space="preserve">. </w:t>
      </w:r>
      <w:r>
        <w:t>L</w:t>
      </w:r>
      <w:r w:rsidRPr="001A7E46">
        <w:t xml:space="preserve">os valores en UTA se encuentran expresados al valor de la UTA del mes de </w:t>
      </w:r>
      <w:r w:rsidR="006671B9">
        <w:t>octubre</w:t>
      </w:r>
      <w:r>
        <w:t xml:space="preserve"> de 20</w:t>
      </w:r>
      <w:r w:rsidR="006671B9">
        <w:t>20</w:t>
      </w:r>
      <w:r w:rsidRPr="00200F7B">
        <w:t>.</w:t>
      </w:r>
      <w:r>
        <w:t xml:space="preserve"> </w:t>
      </w:r>
    </w:p>
    <w:p w14:paraId="14C5BFB6" w14:textId="77777777" w:rsidR="00EB5DE8" w:rsidRDefault="00EB5DE8" w:rsidP="00AA22A9">
      <w:pPr>
        <w:pStyle w:val="Prrafodelista"/>
        <w:tabs>
          <w:tab w:val="left" w:pos="900"/>
          <w:tab w:val="left" w:pos="4678"/>
        </w:tabs>
        <w:overflowPunct w:val="0"/>
        <w:autoSpaceDE w:val="0"/>
        <w:autoSpaceDN w:val="0"/>
        <w:adjustRightInd w:val="0"/>
        <w:spacing w:after="0"/>
        <w:ind w:left="3969" w:right="17"/>
        <w:jc w:val="both"/>
      </w:pPr>
    </w:p>
    <w:p w14:paraId="0AD80289" w14:textId="77777777" w:rsidR="00C73BE5" w:rsidRDefault="00C73BE5" w:rsidP="00205C39">
      <w:pPr>
        <w:tabs>
          <w:tab w:val="left" w:pos="4536"/>
        </w:tabs>
        <w:spacing w:after="0" w:line="300" w:lineRule="exact"/>
        <w:jc w:val="both"/>
      </w:pPr>
    </w:p>
    <w:p w14:paraId="36B5A9DB" w14:textId="77777777" w:rsidR="00205C39" w:rsidRDefault="00205C39" w:rsidP="00205C39">
      <w:pPr>
        <w:pStyle w:val="Prrafodelista"/>
        <w:tabs>
          <w:tab w:val="left" w:pos="4536"/>
        </w:tabs>
        <w:autoSpaceDE w:val="0"/>
        <w:autoSpaceDN w:val="0"/>
        <w:adjustRightInd w:val="0"/>
        <w:spacing w:after="0" w:line="240" w:lineRule="auto"/>
        <w:ind w:left="3969" w:hanging="3969"/>
        <w:jc w:val="center"/>
        <w:rPr>
          <w:b/>
          <w:u w:val="single"/>
        </w:rPr>
      </w:pPr>
      <w:r w:rsidRPr="0095328D">
        <w:rPr>
          <w:b/>
          <w:u w:val="single"/>
        </w:rPr>
        <w:t xml:space="preserve">Tabla N° </w:t>
      </w:r>
      <w:r>
        <w:rPr>
          <w:b/>
          <w:u w:val="single"/>
        </w:rPr>
        <w:t>4</w:t>
      </w:r>
      <w:r w:rsidRPr="0095328D">
        <w:rPr>
          <w:b/>
          <w:u w:val="single"/>
        </w:rPr>
        <w:t xml:space="preserve"> – </w:t>
      </w:r>
      <w:r>
        <w:rPr>
          <w:b/>
          <w:u w:val="single"/>
        </w:rPr>
        <w:t>Resumen de la ponderación de B</w:t>
      </w:r>
      <w:r w:rsidRPr="0095328D">
        <w:rPr>
          <w:b/>
          <w:u w:val="single"/>
        </w:rPr>
        <w:t>eneficio Económico.</w:t>
      </w:r>
    </w:p>
    <w:p w14:paraId="724200F6" w14:textId="77777777" w:rsidR="00205C39" w:rsidRDefault="00205C39" w:rsidP="00205C39">
      <w:pPr>
        <w:tabs>
          <w:tab w:val="left" w:pos="4536"/>
        </w:tabs>
        <w:spacing w:after="0"/>
        <w:jc w:val="both"/>
        <w:rPr>
          <w:lang w:eastAsia="es-CL"/>
        </w:rPr>
      </w:pPr>
    </w:p>
    <w:tbl>
      <w:tblPr>
        <w:tblW w:w="9180" w:type="dxa"/>
        <w:tblCellMar>
          <w:left w:w="70" w:type="dxa"/>
          <w:right w:w="70" w:type="dxa"/>
        </w:tblCellMar>
        <w:tblLook w:val="04A0" w:firstRow="1" w:lastRow="0" w:firstColumn="1" w:lastColumn="0" w:noHBand="0" w:noVBand="1"/>
      </w:tblPr>
      <w:tblGrid>
        <w:gridCol w:w="4120"/>
        <w:gridCol w:w="1340"/>
        <w:gridCol w:w="1280"/>
        <w:gridCol w:w="2440"/>
      </w:tblGrid>
      <w:tr w:rsidR="00BD23AA" w:rsidRPr="00BD23AA" w14:paraId="0979053B" w14:textId="77777777" w:rsidTr="00BD23AA">
        <w:trPr>
          <w:trHeight w:val="315"/>
        </w:trPr>
        <w:tc>
          <w:tcPr>
            <w:tcW w:w="412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439FFF86" w14:textId="77777777" w:rsidR="00BD23AA" w:rsidRPr="00BD23AA" w:rsidRDefault="00BD23AA" w:rsidP="00BD23AA">
            <w:pPr>
              <w:spacing w:after="0" w:line="240" w:lineRule="auto"/>
              <w:jc w:val="center"/>
              <w:rPr>
                <w:rFonts w:ascii="Calibri" w:eastAsia="Times New Roman" w:hAnsi="Calibri" w:cs="Calibri"/>
                <w:b/>
                <w:bCs/>
                <w:color w:val="000000"/>
                <w:sz w:val="20"/>
                <w:szCs w:val="20"/>
                <w:lang w:eastAsia="es-CL"/>
              </w:rPr>
            </w:pPr>
            <w:r w:rsidRPr="00BD23AA">
              <w:rPr>
                <w:rFonts w:ascii="Calibri" w:eastAsia="Times New Roman" w:hAnsi="Calibri" w:cs="Calibri"/>
                <w:b/>
                <w:bCs/>
                <w:color w:val="000000"/>
                <w:sz w:val="20"/>
                <w:szCs w:val="20"/>
                <w:lang w:eastAsia="es-CL"/>
              </w:rPr>
              <w:t>Costo que origina el beneficio</w:t>
            </w:r>
            <w:r w:rsidRPr="00BD23AA">
              <w:rPr>
                <w:rFonts w:ascii="Calibri" w:eastAsia="Times New Roman" w:hAnsi="Calibri" w:cs="Calibri"/>
                <w:color w:val="000000"/>
                <w:sz w:val="16"/>
                <w:szCs w:val="16"/>
                <w:lang w:eastAsia="es-CL"/>
              </w:rPr>
              <w:t> </w:t>
            </w:r>
          </w:p>
        </w:tc>
        <w:tc>
          <w:tcPr>
            <w:tcW w:w="2620" w:type="dxa"/>
            <w:gridSpan w:val="2"/>
            <w:tcBorders>
              <w:top w:val="single" w:sz="8" w:space="0" w:color="auto"/>
              <w:left w:val="nil"/>
              <w:bottom w:val="single" w:sz="8" w:space="0" w:color="auto"/>
              <w:right w:val="single" w:sz="8" w:space="0" w:color="000000"/>
            </w:tcBorders>
            <w:shd w:val="clear" w:color="000000" w:fill="D9D9D9"/>
            <w:vAlign w:val="center"/>
            <w:hideMark/>
          </w:tcPr>
          <w:p w14:paraId="6C1A86A7" w14:textId="77777777" w:rsidR="00BD23AA" w:rsidRPr="00BD23AA" w:rsidRDefault="00BD23AA" w:rsidP="00BD23AA">
            <w:pPr>
              <w:spacing w:after="0" w:line="240" w:lineRule="auto"/>
              <w:jc w:val="center"/>
              <w:rPr>
                <w:rFonts w:ascii="Calibri" w:eastAsia="Times New Roman" w:hAnsi="Calibri" w:cs="Calibri"/>
                <w:b/>
                <w:bCs/>
                <w:color w:val="000000"/>
                <w:sz w:val="20"/>
                <w:szCs w:val="20"/>
                <w:lang w:eastAsia="es-CL"/>
              </w:rPr>
            </w:pPr>
            <w:r w:rsidRPr="00BD23AA">
              <w:rPr>
                <w:rFonts w:ascii="Calibri" w:eastAsia="Times New Roman" w:hAnsi="Calibri" w:cs="Calibri"/>
                <w:b/>
                <w:bCs/>
                <w:color w:val="000000"/>
                <w:sz w:val="20"/>
                <w:szCs w:val="20"/>
                <w:lang w:eastAsia="es-CL"/>
              </w:rPr>
              <w:t>Costos retrasados o evitados</w:t>
            </w:r>
          </w:p>
        </w:tc>
        <w:tc>
          <w:tcPr>
            <w:tcW w:w="244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50AC9FBD" w14:textId="77777777" w:rsidR="00BD23AA" w:rsidRPr="00BD23AA" w:rsidRDefault="00BD23AA" w:rsidP="00BD23AA">
            <w:pPr>
              <w:spacing w:after="0" w:line="240" w:lineRule="auto"/>
              <w:jc w:val="center"/>
              <w:rPr>
                <w:rFonts w:ascii="Calibri" w:eastAsia="Times New Roman" w:hAnsi="Calibri" w:cs="Calibri"/>
                <w:b/>
                <w:bCs/>
                <w:color w:val="000000"/>
                <w:sz w:val="20"/>
                <w:szCs w:val="20"/>
                <w:lang w:eastAsia="es-CL"/>
              </w:rPr>
            </w:pPr>
            <w:r w:rsidRPr="00BD23AA">
              <w:rPr>
                <w:rFonts w:ascii="Calibri" w:eastAsia="Times New Roman" w:hAnsi="Calibri" w:cs="Calibri"/>
                <w:b/>
                <w:bCs/>
                <w:color w:val="000000"/>
                <w:sz w:val="20"/>
                <w:szCs w:val="20"/>
                <w:lang w:eastAsia="es-CL"/>
              </w:rPr>
              <w:t>Beneficio económico (UTA)</w:t>
            </w:r>
          </w:p>
        </w:tc>
      </w:tr>
      <w:tr w:rsidR="00BD23AA" w:rsidRPr="00BD23AA" w14:paraId="427DF1AB" w14:textId="77777777" w:rsidTr="00BD23AA">
        <w:trPr>
          <w:trHeight w:val="315"/>
        </w:trPr>
        <w:tc>
          <w:tcPr>
            <w:tcW w:w="4120" w:type="dxa"/>
            <w:vMerge/>
            <w:tcBorders>
              <w:top w:val="single" w:sz="8" w:space="0" w:color="auto"/>
              <w:left w:val="single" w:sz="8" w:space="0" w:color="auto"/>
              <w:bottom w:val="single" w:sz="8" w:space="0" w:color="000000"/>
              <w:right w:val="single" w:sz="8" w:space="0" w:color="auto"/>
            </w:tcBorders>
            <w:vAlign w:val="center"/>
            <w:hideMark/>
          </w:tcPr>
          <w:p w14:paraId="02CA6DAC" w14:textId="77777777" w:rsidR="00BD23AA" w:rsidRPr="00BD23AA" w:rsidRDefault="00BD23AA" w:rsidP="00BD23AA">
            <w:pPr>
              <w:spacing w:after="0" w:line="240" w:lineRule="auto"/>
              <w:rPr>
                <w:rFonts w:ascii="Calibri" w:eastAsia="Times New Roman" w:hAnsi="Calibri" w:cs="Calibri"/>
                <w:b/>
                <w:bCs/>
                <w:color w:val="000000"/>
                <w:sz w:val="20"/>
                <w:szCs w:val="20"/>
                <w:lang w:eastAsia="es-CL"/>
              </w:rPr>
            </w:pPr>
          </w:p>
        </w:tc>
        <w:tc>
          <w:tcPr>
            <w:tcW w:w="1340" w:type="dxa"/>
            <w:tcBorders>
              <w:top w:val="nil"/>
              <w:left w:val="nil"/>
              <w:bottom w:val="single" w:sz="8" w:space="0" w:color="auto"/>
              <w:right w:val="single" w:sz="8" w:space="0" w:color="auto"/>
            </w:tcBorders>
            <w:shd w:val="clear" w:color="000000" w:fill="D9D9D9"/>
            <w:vAlign w:val="center"/>
            <w:hideMark/>
          </w:tcPr>
          <w:p w14:paraId="2ADE0CAB" w14:textId="77777777" w:rsidR="00BD23AA" w:rsidRPr="00BD23AA" w:rsidRDefault="00BD23AA" w:rsidP="00BD23AA">
            <w:pPr>
              <w:spacing w:after="0" w:line="240" w:lineRule="auto"/>
              <w:jc w:val="center"/>
              <w:rPr>
                <w:rFonts w:ascii="Calibri" w:eastAsia="Times New Roman" w:hAnsi="Calibri" w:cs="Calibri"/>
                <w:b/>
                <w:bCs/>
                <w:color w:val="000000"/>
                <w:sz w:val="20"/>
                <w:szCs w:val="20"/>
                <w:lang w:eastAsia="es-CL"/>
              </w:rPr>
            </w:pPr>
            <w:r w:rsidRPr="00BD23AA">
              <w:rPr>
                <w:rFonts w:ascii="Calibri" w:eastAsia="Times New Roman" w:hAnsi="Calibri" w:cs="Calibri"/>
                <w:b/>
                <w:bCs/>
                <w:color w:val="000000"/>
                <w:sz w:val="20"/>
                <w:szCs w:val="20"/>
                <w:lang w:eastAsia="es-CL"/>
              </w:rPr>
              <w:t>$</w:t>
            </w:r>
          </w:p>
        </w:tc>
        <w:tc>
          <w:tcPr>
            <w:tcW w:w="1280" w:type="dxa"/>
            <w:tcBorders>
              <w:top w:val="nil"/>
              <w:left w:val="nil"/>
              <w:bottom w:val="single" w:sz="8" w:space="0" w:color="auto"/>
              <w:right w:val="single" w:sz="8" w:space="0" w:color="auto"/>
            </w:tcBorders>
            <w:shd w:val="clear" w:color="000000" w:fill="D9D9D9"/>
            <w:vAlign w:val="center"/>
            <w:hideMark/>
          </w:tcPr>
          <w:p w14:paraId="2398C3E8" w14:textId="77777777" w:rsidR="00BD23AA" w:rsidRPr="00BD23AA" w:rsidRDefault="00BD23AA" w:rsidP="00BD23AA">
            <w:pPr>
              <w:spacing w:after="0" w:line="240" w:lineRule="auto"/>
              <w:jc w:val="center"/>
              <w:rPr>
                <w:rFonts w:ascii="Calibri" w:eastAsia="Times New Roman" w:hAnsi="Calibri" w:cs="Calibri"/>
                <w:b/>
                <w:bCs/>
                <w:color w:val="000000"/>
                <w:sz w:val="20"/>
                <w:szCs w:val="20"/>
                <w:lang w:eastAsia="es-CL"/>
              </w:rPr>
            </w:pPr>
            <w:r w:rsidRPr="00BD23AA">
              <w:rPr>
                <w:rFonts w:ascii="Calibri" w:eastAsia="Times New Roman" w:hAnsi="Calibri" w:cs="Calibri"/>
                <w:b/>
                <w:bCs/>
                <w:color w:val="000000"/>
                <w:sz w:val="20"/>
                <w:szCs w:val="20"/>
                <w:lang w:eastAsia="es-CL"/>
              </w:rPr>
              <w:t>UTA</w:t>
            </w:r>
          </w:p>
        </w:tc>
        <w:tc>
          <w:tcPr>
            <w:tcW w:w="2440" w:type="dxa"/>
            <w:vMerge/>
            <w:tcBorders>
              <w:top w:val="single" w:sz="8" w:space="0" w:color="auto"/>
              <w:left w:val="single" w:sz="8" w:space="0" w:color="auto"/>
              <w:bottom w:val="single" w:sz="8" w:space="0" w:color="000000"/>
              <w:right w:val="single" w:sz="8" w:space="0" w:color="auto"/>
            </w:tcBorders>
            <w:vAlign w:val="center"/>
            <w:hideMark/>
          </w:tcPr>
          <w:p w14:paraId="36A06636" w14:textId="77777777" w:rsidR="00BD23AA" w:rsidRPr="00BD23AA" w:rsidRDefault="00BD23AA" w:rsidP="00BD23AA">
            <w:pPr>
              <w:spacing w:after="0" w:line="240" w:lineRule="auto"/>
              <w:rPr>
                <w:rFonts w:ascii="Calibri" w:eastAsia="Times New Roman" w:hAnsi="Calibri" w:cs="Calibri"/>
                <w:b/>
                <w:bCs/>
                <w:color w:val="000000"/>
                <w:sz w:val="20"/>
                <w:szCs w:val="20"/>
                <w:lang w:eastAsia="es-CL"/>
              </w:rPr>
            </w:pPr>
          </w:p>
        </w:tc>
      </w:tr>
      <w:tr w:rsidR="00BD23AA" w:rsidRPr="00BD23AA" w14:paraId="2EE7B36E" w14:textId="77777777" w:rsidTr="00EB5DE8">
        <w:trPr>
          <w:trHeight w:val="1123"/>
        </w:trPr>
        <w:tc>
          <w:tcPr>
            <w:tcW w:w="4120" w:type="dxa"/>
            <w:tcBorders>
              <w:top w:val="nil"/>
              <w:left w:val="single" w:sz="8" w:space="0" w:color="auto"/>
              <w:bottom w:val="single" w:sz="8" w:space="0" w:color="auto"/>
              <w:right w:val="single" w:sz="8" w:space="0" w:color="auto"/>
            </w:tcBorders>
            <w:shd w:val="clear" w:color="auto" w:fill="auto"/>
            <w:vAlign w:val="center"/>
            <w:hideMark/>
          </w:tcPr>
          <w:p w14:paraId="74AD14F8" w14:textId="77777777" w:rsidR="00BD23AA" w:rsidRPr="00BD23AA" w:rsidRDefault="00BD23AA" w:rsidP="00BD23AA">
            <w:pPr>
              <w:spacing w:after="0" w:line="240" w:lineRule="auto"/>
              <w:jc w:val="both"/>
              <w:rPr>
                <w:rFonts w:ascii="Calibri" w:eastAsia="Times New Roman" w:hAnsi="Calibri" w:cs="Calibri"/>
                <w:color w:val="000000"/>
                <w:sz w:val="20"/>
                <w:szCs w:val="20"/>
                <w:lang w:eastAsia="es-CL"/>
              </w:rPr>
            </w:pPr>
            <w:r w:rsidRPr="00BD23AA">
              <w:rPr>
                <w:rFonts w:ascii="Calibri" w:eastAsia="Times New Roman" w:hAnsi="Calibri" w:cs="Calibri"/>
                <w:color w:val="000000"/>
                <w:sz w:val="20"/>
                <w:szCs w:val="20"/>
                <w:lang w:eastAsia="es-CL"/>
              </w:rPr>
              <w:t xml:space="preserve">Costos retrasados por la implementación de medidas por motivo de la infracción, de forma posterior a la constatación de esta. </w:t>
            </w:r>
          </w:p>
        </w:tc>
        <w:tc>
          <w:tcPr>
            <w:tcW w:w="1340" w:type="dxa"/>
            <w:tcBorders>
              <w:top w:val="nil"/>
              <w:left w:val="nil"/>
              <w:bottom w:val="single" w:sz="8" w:space="0" w:color="auto"/>
              <w:right w:val="single" w:sz="8" w:space="0" w:color="auto"/>
            </w:tcBorders>
            <w:shd w:val="clear" w:color="auto" w:fill="auto"/>
            <w:vAlign w:val="center"/>
            <w:hideMark/>
          </w:tcPr>
          <w:p w14:paraId="2F0A64DB" w14:textId="77777777" w:rsidR="00BD23AA" w:rsidRPr="00BD23AA" w:rsidRDefault="00BD23AA" w:rsidP="00BD23AA">
            <w:pPr>
              <w:spacing w:after="0" w:line="240" w:lineRule="auto"/>
              <w:jc w:val="center"/>
              <w:rPr>
                <w:rFonts w:ascii="Calibri" w:eastAsia="Times New Roman" w:hAnsi="Calibri" w:cs="Calibri"/>
                <w:color w:val="000000"/>
                <w:sz w:val="20"/>
                <w:szCs w:val="20"/>
                <w:lang w:eastAsia="es-CL"/>
              </w:rPr>
            </w:pPr>
            <w:r w:rsidRPr="00BD23AA">
              <w:rPr>
                <w:rFonts w:ascii="Calibri" w:eastAsia="Times New Roman" w:hAnsi="Calibri" w:cs="Calibri"/>
                <w:color w:val="000000"/>
                <w:sz w:val="20"/>
                <w:szCs w:val="20"/>
                <w:lang w:eastAsia="es-CL"/>
              </w:rPr>
              <w:t>46.490.416</w:t>
            </w:r>
          </w:p>
        </w:tc>
        <w:tc>
          <w:tcPr>
            <w:tcW w:w="1280" w:type="dxa"/>
            <w:tcBorders>
              <w:top w:val="nil"/>
              <w:left w:val="nil"/>
              <w:bottom w:val="single" w:sz="8" w:space="0" w:color="auto"/>
              <w:right w:val="single" w:sz="8" w:space="0" w:color="auto"/>
            </w:tcBorders>
            <w:shd w:val="clear" w:color="auto" w:fill="auto"/>
            <w:vAlign w:val="center"/>
            <w:hideMark/>
          </w:tcPr>
          <w:p w14:paraId="3CCBFBA7" w14:textId="77777777" w:rsidR="00BD23AA" w:rsidRPr="00BD23AA" w:rsidRDefault="00BD23AA" w:rsidP="00BD23AA">
            <w:pPr>
              <w:spacing w:after="0" w:line="240" w:lineRule="auto"/>
              <w:jc w:val="center"/>
              <w:rPr>
                <w:rFonts w:ascii="Calibri" w:eastAsia="Times New Roman" w:hAnsi="Calibri" w:cs="Calibri"/>
                <w:color w:val="000000"/>
                <w:sz w:val="20"/>
                <w:szCs w:val="20"/>
                <w:lang w:eastAsia="es-CL"/>
              </w:rPr>
            </w:pPr>
            <w:r w:rsidRPr="00BD23AA">
              <w:rPr>
                <w:rFonts w:ascii="Calibri" w:eastAsia="Times New Roman" w:hAnsi="Calibri" w:cs="Calibri"/>
                <w:color w:val="000000"/>
                <w:sz w:val="20"/>
                <w:szCs w:val="20"/>
                <w:lang w:eastAsia="es-CL"/>
              </w:rPr>
              <w:t>76,9</w:t>
            </w:r>
          </w:p>
        </w:tc>
        <w:tc>
          <w:tcPr>
            <w:tcW w:w="2440" w:type="dxa"/>
            <w:tcBorders>
              <w:top w:val="nil"/>
              <w:left w:val="nil"/>
              <w:bottom w:val="single" w:sz="8" w:space="0" w:color="auto"/>
              <w:right w:val="single" w:sz="8" w:space="0" w:color="auto"/>
            </w:tcBorders>
            <w:shd w:val="clear" w:color="auto" w:fill="auto"/>
            <w:vAlign w:val="center"/>
            <w:hideMark/>
          </w:tcPr>
          <w:p w14:paraId="78820431" w14:textId="77777777" w:rsidR="00BD23AA" w:rsidRPr="00BD23AA" w:rsidRDefault="00BD23AA" w:rsidP="00BD23AA">
            <w:pPr>
              <w:spacing w:after="0" w:line="240" w:lineRule="auto"/>
              <w:jc w:val="center"/>
              <w:rPr>
                <w:rFonts w:ascii="Calibri" w:eastAsia="Times New Roman" w:hAnsi="Calibri" w:cs="Calibri"/>
                <w:b/>
                <w:bCs/>
                <w:color w:val="000000"/>
                <w:sz w:val="20"/>
                <w:szCs w:val="20"/>
                <w:lang w:eastAsia="es-CL"/>
              </w:rPr>
            </w:pPr>
            <w:r w:rsidRPr="00BD23AA">
              <w:rPr>
                <w:rFonts w:ascii="Calibri" w:eastAsia="Times New Roman" w:hAnsi="Calibri" w:cs="Calibri"/>
                <w:b/>
                <w:bCs/>
                <w:color w:val="000000"/>
                <w:sz w:val="20"/>
                <w:szCs w:val="20"/>
                <w:lang w:eastAsia="es-CL"/>
              </w:rPr>
              <w:t>11,3</w:t>
            </w:r>
          </w:p>
        </w:tc>
      </w:tr>
    </w:tbl>
    <w:p w14:paraId="08B2B9DA" w14:textId="77777777" w:rsidR="00205C39" w:rsidRDefault="00205C39" w:rsidP="00205C39">
      <w:pPr>
        <w:tabs>
          <w:tab w:val="left" w:pos="4536"/>
        </w:tabs>
        <w:spacing w:after="0"/>
        <w:jc w:val="both"/>
        <w:rPr>
          <w:lang w:eastAsia="es-CL"/>
        </w:rPr>
      </w:pPr>
    </w:p>
    <w:p w14:paraId="4B908ECD" w14:textId="77777777" w:rsidR="00205C39" w:rsidRPr="00C25277" w:rsidRDefault="00205C39" w:rsidP="00D468E7">
      <w:pPr>
        <w:pStyle w:val="Prrafodelista"/>
        <w:numPr>
          <w:ilvl w:val="0"/>
          <w:numId w:val="9"/>
        </w:numPr>
        <w:tabs>
          <w:tab w:val="left" w:pos="900"/>
          <w:tab w:val="left" w:pos="4678"/>
        </w:tabs>
        <w:overflowPunct w:val="0"/>
        <w:autoSpaceDE w:val="0"/>
        <w:autoSpaceDN w:val="0"/>
        <w:adjustRightInd w:val="0"/>
        <w:spacing w:after="0"/>
        <w:ind w:left="0" w:right="17" w:firstLine="3969"/>
        <w:jc w:val="both"/>
      </w:pPr>
      <w:r w:rsidRPr="00C25277">
        <w:t>Por lo tanto, la presente circunstancia será considerada en la determinación de la propuesta de sanción específica aplicable a la infracción.</w:t>
      </w:r>
    </w:p>
    <w:p w14:paraId="03C32791" w14:textId="77777777" w:rsidR="00205C39" w:rsidRPr="00C25277" w:rsidRDefault="00205C39" w:rsidP="00205C39">
      <w:pPr>
        <w:tabs>
          <w:tab w:val="left" w:pos="4536"/>
        </w:tabs>
        <w:spacing w:after="0"/>
        <w:jc w:val="both"/>
        <w:rPr>
          <w:lang w:val="es-MX" w:eastAsia="es-CL"/>
        </w:rPr>
      </w:pPr>
    </w:p>
    <w:p w14:paraId="70D19806" w14:textId="77777777" w:rsidR="00205C39" w:rsidRPr="00D03B89" w:rsidRDefault="00205C39" w:rsidP="00205C39">
      <w:pPr>
        <w:tabs>
          <w:tab w:val="left" w:pos="4536"/>
        </w:tabs>
        <w:spacing w:after="0"/>
        <w:jc w:val="both"/>
        <w:rPr>
          <w:lang w:val="es-MX" w:eastAsia="es-CL"/>
        </w:rPr>
      </w:pPr>
    </w:p>
    <w:p w14:paraId="33C220C8" w14:textId="069CBC41" w:rsidR="00205C39" w:rsidRPr="00485594" w:rsidRDefault="00205C39" w:rsidP="00485594">
      <w:pPr>
        <w:pStyle w:val="Prrafodelista"/>
        <w:numPr>
          <w:ilvl w:val="1"/>
          <w:numId w:val="7"/>
        </w:numPr>
        <w:tabs>
          <w:tab w:val="left" w:pos="3093"/>
          <w:tab w:val="left" w:pos="3402"/>
          <w:tab w:val="left" w:pos="3969"/>
          <w:tab w:val="left" w:pos="4678"/>
        </w:tabs>
        <w:suppressAutoHyphens/>
        <w:spacing w:after="0" w:line="240" w:lineRule="auto"/>
        <w:ind w:left="4536" w:right="51" w:hanging="567"/>
        <w:contextualSpacing w:val="0"/>
        <w:jc w:val="both"/>
        <w:rPr>
          <w:b/>
          <w:kern w:val="1"/>
          <w:lang w:eastAsia="hi-IN" w:bidi="hi-IN"/>
        </w:rPr>
      </w:pPr>
      <w:r w:rsidRPr="00485594">
        <w:rPr>
          <w:b/>
          <w:kern w:val="1"/>
          <w:lang w:eastAsia="hi-IN" w:bidi="hi-IN"/>
        </w:rPr>
        <w:t>Componente de Afectación</w:t>
      </w:r>
    </w:p>
    <w:p w14:paraId="39706336" w14:textId="77777777" w:rsidR="00205C39" w:rsidRPr="00186AC0" w:rsidRDefault="00205C39" w:rsidP="00205C39">
      <w:pPr>
        <w:pStyle w:val="Prrafodelista"/>
        <w:spacing w:after="0"/>
        <w:ind w:left="4536"/>
        <w:rPr>
          <w:rFonts w:eastAsia="Arial Unicode MS"/>
          <w:b/>
          <w:lang w:val="es-MX"/>
        </w:rPr>
      </w:pPr>
    </w:p>
    <w:p w14:paraId="279ADE31" w14:textId="77777777" w:rsidR="00205C39" w:rsidRPr="00186AC0" w:rsidRDefault="00205C39" w:rsidP="00205C39">
      <w:pPr>
        <w:pStyle w:val="Prrafodelista"/>
        <w:tabs>
          <w:tab w:val="left" w:pos="3093"/>
          <w:tab w:val="left" w:pos="3402"/>
          <w:tab w:val="left" w:pos="3969"/>
          <w:tab w:val="left" w:pos="4678"/>
        </w:tabs>
        <w:suppressAutoHyphens/>
        <w:spacing w:line="300" w:lineRule="exact"/>
        <w:ind w:left="4111" w:right="51"/>
        <w:jc w:val="both"/>
        <w:rPr>
          <w:b/>
          <w:kern w:val="2"/>
          <w:lang w:val="es-MX" w:eastAsia="hi-IN" w:bidi="hi-IN"/>
        </w:rPr>
      </w:pPr>
      <w:r w:rsidRPr="00186AC0">
        <w:rPr>
          <w:b/>
          <w:kern w:val="2"/>
          <w:lang w:val="es-MX" w:eastAsia="hi-IN" w:bidi="hi-IN"/>
        </w:rPr>
        <w:t>b.1. Valor de Seriedad</w:t>
      </w:r>
    </w:p>
    <w:p w14:paraId="2D8E9EF3" w14:textId="77777777" w:rsidR="007F2B31" w:rsidRPr="007F2B31" w:rsidRDefault="007F2B31" w:rsidP="007F2B31">
      <w:pPr>
        <w:tabs>
          <w:tab w:val="left" w:pos="4536"/>
        </w:tabs>
        <w:spacing w:after="0"/>
        <w:jc w:val="both"/>
        <w:rPr>
          <w:lang w:eastAsia="es-CL"/>
        </w:rPr>
      </w:pPr>
    </w:p>
    <w:p w14:paraId="1E4C81A5" w14:textId="4AFDBAF7" w:rsidR="007F2B31" w:rsidRDefault="007F2B31" w:rsidP="00D468E7">
      <w:pPr>
        <w:pStyle w:val="Prrafodelista"/>
        <w:numPr>
          <w:ilvl w:val="0"/>
          <w:numId w:val="9"/>
        </w:numPr>
        <w:tabs>
          <w:tab w:val="left" w:pos="900"/>
          <w:tab w:val="left" w:pos="4678"/>
        </w:tabs>
        <w:overflowPunct w:val="0"/>
        <w:autoSpaceDE w:val="0"/>
        <w:autoSpaceDN w:val="0"/>
        <w:adjustRightInd w:val="0"/>
        <w:spacing w:after="0"/>
        <w:ind w:left="0" w:right="17" w:firstLine="3969"/>
        <w:jc w:val="both"/>
      </w:pPr>
      <w:r w:rsidRPr="007F2B31">
        <w:t>El valor de seriedad se determina a través de la ponderación conjunta del nivel de seriedad de los efectos de la infracción y de la importancia de la vulneración al sistema jurídico de protección ambiental. De esta manera, a continuación,</w:t>
      </w:r>
      <w:r w:rsidRPr="00530CE8">
        <w:t xml:space="preserve"> se procederá a ponderar dentro de las circunstancias que constituyen este valor, aqu</w:t>
      </w:r>
      <w:r w:rsidRPr="003E2B3A">
        <w:t>ellas que concurren en la especie, esto es, la importancia del daño causado o del peligro ocasionado, el número de personas cuya salud pudo afectarse, y el análisis relativo a la importancia de la vulneración al sistema jurídico de protección ambiental, quedando excluida del análisis la letra h) del artículo 40 de la LO-SMA debido a que en el presente caso no resulta aplicable.</w:t>
      </w:r>
    </w:p>
    <w:p w14:paraId="2239CBCF" w14:textId="77777777" w:rsidR="007F2B31" w:rsidRDefault="007F2B31" w:rsidP="00205C39">
      <w:pPr>
        <w:pStyle w:val="Prrafodelista"/>
        <w:tabs>
          <w:tab w:val="left" w:pos="3093"/>
          <w:tab w:val="left" w:pos="3402"/>
          <w:tab w:val="left" w:pos="3969"/>
          <w:tab w:val="left" w:pos="4678"/>
        </w:tabs>
        <w:suppressAutoHyphens/>
        <w:spacing w:line="300" w:lineRule="exact"/>
        <w:ind w:left="4111" w:right="51"/>
        <w:jc w:val="both"/>
        <w:rPr>
          <w:b/>
          <w:kern w:val="2"/>
          <w:lang w:eastAsia="hi-IN" w:bidi="hi-IN"/>
        </w:rPr>
      </w:pPr>
    </w:p>
    <w:p w14:paraId="721B37EE" w14:textId="77777777" w:rsidR="0013277F" w:rsidRPr="007F2B31" w:rsidRDefault="0013277F" w:rsidP="00205C39">
      <w:pPr>
        <w:pStyle w:val="Prrafodelista"/>
        <w:tabs>
          <w:tab w:val="left" w:pos="3093"/>
          <w:tab w:val="left" w:pos="3402"/>
          <w:tab w:val="left" w:pos="3969"/>
          <w:tab w:val="left" w:pos="4678"/>
        </w:tabs>
        <w:suppressAutoHyphens/>
        <w:spacing w:line="300" w:lineRule="exact"/>
        <w:ind w:left="4111" w:right="51"/>
        <w:jc w:val="both"/>
        <w:rPr>
          <w:b/>
          <w:kern w:val="2"/>
          <w:lang w:eastAsia="hi-IN" w:bidi="hi-IN"/>
        </w:rPr>
      </w:pPr>
    </w:p>
    <w:p w14:paraId="00AFC6B8" w14:textId="77777777" w:rsidR="00205C39" w:rsidRDefault="00205C39" w:rsidP="00205C39">
      <w:pPr>
        <w:pStyle w:val="Prrafodelista"/>
        <w:tabs>
          <w:tab w:val="left" w:pos="3093"/>
          <w:tab w:val="left" w:pos="3402"/>
          <w:tab w:val="left" w:pos="3969"/>
          <w:tab w:val="left" w:pos="4678"/>
        </w:tabs>
        <w:suppressAutoHyphens/>
        <w:spacing w:line="300" w:lineRule="exact"/>
        <w:ind w:left="4111" w:right="51"/>
        <w:jc w:val="both"/>
        <w:rPr>
          <w:b/>
          <w:kern w:val="2"/>
          <w:lang w:val="es-MX" w:eastAsia="hi-IN" w:bidi="hi-IN"/>
        </w:rPr>
      </w:pPr>
      <w:r w:rsidRPr="00186AC0">
        <w:rPr>
          <w:b/>
          <w:kern w:val="2"/>
          <w:lang w:val="es-MX" w:eastAsia="hi-IN" w:bidi="hi-IN"/>
        </w:rPr>
        <w:lastRenderedPageBreak/>
        <w:t>b.1.1. La importancia del daño causado o del peligro ocasionado (letra a)</w:t>
      </w:r>
    </w:p>
    <w:p w14:paraId="7267421B" w14:textId="77777777" w:rsidR="00205C39" w:rsidRDefault="00205C39" w:rsidP="00205C39">
      <w:pPr>
        <w:pStyle w:val="Prrafodelista"/>
        <w:suppressAutoHyphens/>
        <w:spacing w:after="0" w:line="300" w:lineRule="exact"/>
        <w:ind w:left="4111" w:right="51"/>
        <w:contextualSpacing w:val="0"/>
        <w:jc w:val="both"/>
        <w:rPr>
          <w:rFonts w:cstheme="minorHAnsi"/>
        </w:rPr>
      </w:pPr>
    </w:p>
    <w:p w14:paraId="141088E3" w14:textId="77777777" w:rsidR="00B45593" w:rsidRDefault="00205C39" w:rsidP="00D468E7">
      <w:pPr>
        <w:pStyle w:val="Prrafodelista"/>
        <w:numPr>
          <w:ilvl w:val="0"/>
          <w:numId w:val="9"/>
        </w:numPr>
        <w:tabs>
          <w:tab w:val="left" w:pos="900"/>
          <w:tab w:val="left" w:pos="4678"/>
        </w:tabs>
        <w:overflowPunct w:val="0"/>
        <w:autoSpaceDE w:val="0"/>
        <w:autoSpaceDN w:val="0"/>
        <w:adjustRightInd w:val="0"/>
        <w:spacing w:after="0"/>
        <w:ind w:left="0" w:right="17" w:firstLine="3969"/>
        <w:jc w:val="both"/>
      </w:pPr>
      <w:r w:rsidRPr="00186AC0">
        <w:t>La letra a) del artículo 40 de la LO-SMA se vincula a los efectos ocasionados por la infracción cometida, estableciendo dos hipótesis de procedencia: la ocurrencia de un daño o de un peligro atribuible a una o más infracciones cometidas por el infractor.</w:t>
      </w:r>
    </w:p>
    <w:p w14:paraId="5775CB47" w14:textId="77777777" w:rsidR="00B45593" w:rsidRDefault="00B45593" w:rsidP="00B45593">
      <w:pPr>
        <w:pStyle w:val="Prrafodelista"/>
        <w:tabs>
          <w:tab w:val="left" w:pos="900"/>
          <w:tab w:val="left" w:pos="4678"/>
        </w:tabs>
        <w:overflowPunct w:val="0"/>
        <w:autoSpaceDE w:val="0"/>
        <w:autoSpaceDN w:val="0"/>
        <w:adjustRightInd w:val="0"/>
        <w:spacing w:after="0"/>
        <w:ind w:left="3969" w:right="17"/>
        <w:jc w:val="both"/>
      </w:pPr>
    </w:p>
    <w:p w14:paraId="5A165510" w14:textId="77777777" w:rsidR="00B45593" w:rsidRPr="00B45593" w:rsidRDefault="00205C39" w:rsidP="00D468E7">
      <w:pPr>
        <w:pStyle w:val="Prrafodelista"/>
        <w:numPr>
          <w:ilvl w:val="0"/>
          <w:numId w:val="9"/>
        </w:numPr>
        <w:tabs>
          <w:tab w:val="left" w:pos="900"/>
          <w:tab w:val="left" w:pos="4678"/>
        </w:tabs>
        <w:overflowPunct w:val="0"/>
        <w:autoSpaceDE w:val="0"/>
        <w:autoSpaceDN w:val="0"/>
        <w:adjustRightInd w:val="0"/>
        <w:spacing w:after="0"/>
        <w:ind w:left="0" w:right="17" w:firstLine="3969"/>
        <w:jc w:val="both"/>
      </w:pPr>
      <w:r w:rsidRPr="00B45593">
        <w:rPr>
          <w:rFonts w:eastAsia="Calibri" w:cs="Times New Roman"/>
          <w:lang w:val="es-MX" w:eastAsia="hi-IN"/>
        </w:rPr>
        <w:t>Es importante destacar que el concepto de daño al que alude la letra a) del artículo 40 de la LO-SMA, es más amplio que el concepto de daño ambiental del artículo 2 letra e) de la Ley N° 19.300, referido también en los numerales 1 letra a) y 2 letra a) del artículo 36 de la LO-SMA. De esta forma, su ponderación procederá siempre que se genere un menoscabo o afectación que sea atribuible a la infracción cometida, se trate o no de un daño ambiental. En consecuencia, se puede determinar la existencia de un daño frente a la constatación de afectación a la salud de las personas y/o menoscabo al medio ambiente, sean o no significativos los efectos ocasionados.</w:t>
      </w:r>
    </w:p>
    <w:p w14:paraId="5D0441F3" w14:textId="77777777" w:rsidR="00B45593" w:rsidRPr="00B45593" w:rsidRDefault="00B45593" w:rsidP="00B45593">
      <w:pPr>
        <w:pStyle w:val="Prrafodelista"/>
        <w:tabs>
          <w:tab w:val="left" w:pos="900"/>
          <w:tab w:val="left" w:pos="4678"/>
        </w:tabs>
        <w:overflowPunct w:val="0"/>
        <w:autoSpaceDE w:val="0"/>
        <w:autoSpaceDN w:val="0"/>
        <w:adjustRightInd w:val="0"/>
        <w:spacing w:after="0"/>
        <w:ind w:left="3969" w:right="17"/>
        <w:jc w:val="both"/>
      </w:pPr>
    </w:p>
    <w:p w14:paraId="688B0D31" w14:textId="77777777" w:rsidR="00B45593" w:rsidRPr="00B45593" w:rsidRDefault="00205C39" w:rsidP="00D468E7">
      <w:pPr>
        <w:pStyle w:val="Prrafodelista"/>
        <w:numPr>
          <w:ilvl w:val="0"/>
          <w:numId w:val="9"/>
        </w:numPr>
        <w:tabs>
          <w:tab w:val="left" w:pos="900"/>
          <w:tab w:val="left" w:pos="4678"/>
        </w:tabs>
        <w:overflowPunct w:val="0"/>
        <w:autoSpaceDE w:val="0"/>
        <w:autoSpaceDN w:val="0"/>
        <w:adjustRightInd w:val="0"/>
        <w:spacing w:after="0"/>
        <w:ind w:left="0" w:right="17" w:firstLine="3969"/>
        <w:jc w:val="both"/>
      </w:pPr>
      <w:r w:rsidRPr="00B45593">
        <w:rPr>
          <w:rFonts w:eastAsia="Calibri" w:cs="Times New Roman"/>
          <w:lang w:val="es-MX" w:eastAsia="hi-IN"/>
        </w:rPr>
        <w:t>En el presente caso, no existen antecedentes que permitan confirmar la generación de un daño producto de la infracción, al no haberse constatado una pérdida, disminución, detrimento o menoscabo al medio ambiente o uno o más de sus componentes, ni afectación a la salud de las personas que sea consecuencia directa de la infracción constatada. Por lo tanto, el daño no está acreditado en el presente procedimiento sancionatorio.</w:t>
      </w:r>
    </w:p>
    <w:p w14:paraId="63C36D83" w14:textId="77777777" w:rsidR="00B45593" w:rsidRPr="00B45593" w:rsidRDefault="00B45593" w:rsidP="00B45593">
      <w:pPr>
        <w:pStyle w:val="Prrafodelista"/>
        <w:tabs>
          <w:tab w:val="left" w:pos="900"/>
          <w:tab w:val="left" w:pos="4678"/>
        </w:tabs>
        <w:overflowPunct w:val="0"/>
        <w:autoSpaceDE w:val="0"/>
        <w:autoSpaceDN w:val="0"/>
        <w:adjustRightInd w:val="0"/>
        <w:spacing w:after="0"/>
        <w:ind w:left="3969" w:right="17"/>
        <w:jc w:val="both"/>
      </w:pPr>
    </w:p>
    <w:p w14:paraId="3B34B1C6" w14:textId="339E3C26" w:rsidR="00B45593" w:rsidRPr="00B45593" w:rsidRDefault="00205C39" w:rsidP="00D468E7">
      <w:pPr>
        <w:pStyle w:val="Prrafodelista"/>
        <w:numPr>
          <w:ilvl w:val="0"/>
          <w:numId w:val="9"/>
        </w:numPr>
        <w:tabs>
          <w:tab w:val="left" w:pos="900"/>
          <w:tab w:val="left" w:pos="4678"/>
        </w:tabs>
        <w:overflowPunct w:val="0"/>
        <w:autoSpaceDE w:val="0"/>
        <w:autoSpaceDN w:val="0"/>
        <w:adjustRightInd w:val="0"/>
        <w:spacing w:after="0"/>
        <w:ind w:left="0" w:right="17" w:firstLine="3969"/>
        <w:jc w:val="both"/>
      </w:pPr>
      <w:r w:rsidRPr="00B45593">
        <w:rPr>
          <w:lang w:val="es-MX"/>
        </w:rPr>
        <w:t>En cuanto al concepto de peligro, los tribunales ambientales han indicado que “</w:t>
      </w:r>
      <w:r w:rsidRPr="00B45593">
        <w:rPr>
          <w:i/>
          <w:lang w:val="es-MX"/>
        </w:rPr>
        <w:t>De acuerdo al texto de la letra a) del artículo 40, existen</w:t>
      </w:r>
      <w:r w:rsidRPr="00B45593">
        <w:rPr>
          <w:lang w:val="es-MX"/>
        </w:rPr>
        <w:t xml:space="preserve"> </w:t>
      </w:r>
      <w:r w:rsidRPr="00B45593">
        <w:rPr>
          <w:i/>
          <w:lang w:val="es-MX"/>
        </w:rPr>
        <w:t>dos hipótesis diversas que permiten configurarla. La primera de ellas, es de resultado, que exige la concurrencia de un daño; mientras que la segunda, es una hipótesis de peligro concreto, de ahí que el precepto hable de “peligro ocasionado”, es decir, requiere que se haya presentado un riesgo de lesión, más no la producción de la misma</w:t>
      </w:r>
      <w:r w:rsidRPr="00B45593">
        <w:rPr>
          <w:lang w:val="es-MX"/>
        </w:rPr>
        <w:t>”</w:t>
      </w:r>
      <w:r w:rsidRPr="005338FD">
        <w:rPr>
          <w:vertAlign w:val="superscript"/>
          <w:lang w:val="es-MX"/>
        </w:rPr>
        <w:footnoteReference w:id="15"/>
      </w:r>
      <w:r w:rsidRPr="00B45593">
        <w:rPr>
          <w:lang w:val="es-MX"/>
        </w:rPr>
        <w:t>. Vale decir, la distinción que realizan los tribunales entre el daño y el peligro indicados en la letra a) del artículo 40 de la LO-SMA, se refiere a que en la primera hipótesis -daño- la afectación debe haberse producido, mientr</w:t>
      </w:r>
      <w:r w:rsidR="00B45593">
        <w:rPr>
          <w:lang w:val="es-MX"/>
        </w:rPr>
        <w:t>as que en la segunda hipótesis -</w:t>
      </w:r>
      <w:r w:rsidRPr="00B45593">
        <w:rPr>
          <w:lang w:val="es-MX"/>
        </w:rPr>
        <w:t>peligro ocasionado- basta con que exista la posibilidad de una afectación, es decir, un riesgo. En razón de lo anterior, para determinar el peligro ocasionado, se debe determinar si existió o no un riesgo de afectación.</w:t>
      </w:r>
    </w:p>
    <w:p w14:paraId="39BD3461" w14:textId="77777777" w:rsidR="00B45593" w:rsidRPr="00B45593" w:rsidRDefault="00B45593" w:rsidP="00B45593">
      <w:pPr>
        <w:pStyle w:val="Prrafodelista"/>
        <w:tabs>
          <w:tab w:val="left" w:pos="900"/>
          <w:tab w:val="left" w:pos="4678"/>
        </w:tabs>
        <w:overflowPunct w:val="0"/>
        <w:autoSpaceDE w:val="0"/>
        <w:autoSpaceDN w:val="0"/>
        <w:adjustRightInd w:val="0"/>
        <w:spacing w:after="0"/>
        <w:ind w:left="3969" w:right="17"/>
        <w:jc w:val="both"/>
      </w:pPr>
    </w:p>
    <w:p w14:paraId="01C3EF22" w14:textId="77777777" w:rsidR="00B45593" w:rsidRPr="00B45593" w:rsidRDefault="00205C39" w:rsidP="00D468E7">
      <w:pPr>
        <w:pStyle w:val="Prrafodelista"/>
        <w:numPr>
          <w:ilvl w:val="0"/>
          <w:numId w:val="9"/>
        </w:numPr>
        <w:tabs>
          <w:tab w:val="left" w:pos="900"/>
          <w:tab w:val="left" w:pos="4678"/>
        </w:tabs>
        <w:overflowPunct w:val="0"/>
        <w:autoSpaceDE w:val="0"/>
        <w:autoSpaceDN w:val="0"/>
        <w:adjustRightInd w:val="0"/>
        <w:spacing w:after="0"/>
        <w:ind w:left="0" w:right="17" w:firstLine="3969"/>
        <w:jc w:val="both"/>
      </w:pPr>
      <w:r w:rsidRPr="00B45593">
        <w:rPr>
          <w:lang w:val="es-MX"/>
        </w:rPr>
        <w:t>Conforme a lo ya indicado, el Servicio de Evaluación Ambiental -en el marco de una evaluación del riesgo para la salud de la población- definió el concepto de riesgo como la “probabilidad de ocurrencia del efecto adverso sobre el receptor”</w:t>
      </w:r>
      <w:r w:rsidRPr="00B45593">
        <w:rPr>
          <w:vertAlign w:val="superscript"/>
          <w:lang w:val="es-MX"/>
        </w:rPr>
        <w:footnoteReference w:id="16"/>
      </w:r>
      <w:r w:rsidR="00B45593">
        <w:rPr>
          <w:lang w:val="es-MX"/>
        </w:rPr>
        <w:t xml:space="preserve">. </w:t>
      </w:r>
      <w:r w:rsidRPr="00B45593">
        <w:rPr>
          <w:lang w:val="es-MX"/>
        </w:rPr>
        <w:t>En este sentido, el mismo organismo indica que, para evaluar la existencia de un riesgo, se deben analizar dos requisitos: a) si existe un peligro</w:t>
      </w:r>
      <w:r w:rsidRPr="00B45593">
        <w:rPr>
          <w:vertAlign w:val="superscript"/>
          <w:lang w:val="es-MX"/>
        </w:rPr>
        <w:footnoteReference w:id="17"/>
      </w:r>
      <w:r w:rsidRPr="00B45593">
        <w:rPr>
          <w:vertAlign w:val="superscript"/>
          <w:lang w:val="es-MX"/>
        </w:rPr>
        <w:t xml:space="preserve"> </w:t>
      </w:r>
      <w:r w:rsidRPr="00B45593">
        <w:rPr>
          <w:lang w:val="es-MX"/>
        </w:rPr>
        <w:t xml:space="preserve">y b) si se configura una ruta de exposición </w:t>
      </w:r>
      <w:r w:rsidRPr="00B45593">
        <w:rPr>
          <w:lang w:val="es-MX"/>
        </w:rPr>
        <w:lastRenderedPageBreak/>
        <w:t>que ponga en contacto dicho peligro con un receptor sensible</w:t>
      </w:r>
      <w:r w:rsidRPr="00B45593">
        <w:rPr>
          <w:vertAlign w:val="superscript"/>
          <w:lang w:val="es-MX"/>
        </w:rPr>
        <w:footnoteReference w:id="18"/>
      </w:r>
      <w:r w:rsidRPr="00B45593">
        <w:rPr>
          <w:lang w:val="es-MX"/>
        </w:rPr>
        <w:t>, sea esta completa o potencial</w:t>
      </w:r>
      <w:r w:rsidRPr="00B45593">
        <w:rPr>
          <w:vertAlign w:val="superscript"/>
          <w:lang w:val="es-MX"/>
        </w:rPr>
        <w:footnoteReference w:id="19"/>
      </w:r>
      <w:r w:rsidRPr="00B45593">
        <w:rPr>
          <w:lang w:val="es-MX"/>
        </w:rPr>
        <w:t>. El SEA ha definido el peligro como “capacidad intrínseca de una sustancia, agente, objeto o situación de causar un efecto adverso sobre un receptor”</w:t>
      </w:r>
      <w:r w:rsidRPr="00C00994">
        <w:rPr>
          <w:vertAlign w:val="superscript"/>
          <w:lang w:val="es-MX"/>
        </w:rPr>
        <w:footnoteReference w:id="20"/>
      </w:r>
      <w:r w:rsidRPr="00B45593">
        <w:rPr>
          <w:lang w:val="es-MX"/>
        </w:rPr>
        <w:t>. Conforme a lo anterior, para determinar si existe un riesgo, a continuación se evaluará si en el presente procedimiento los antecedentes permiten concluir que existió un peligro, y luego si existió una ruta de exposición a dicho peligro.</w:t>
      </w:r>
    </w:p>
    <w:p w14:paraId="6F4E655A" w14:textId="77777777" w:rsidR="00B45593" w:rsidRPr="00B45593" w:rsidRDefault="00B45593" w:rsidP="00B45593">
      <w:pPr>
        <w:pStyle w:val="Prrafodelista"/>
        <w:tabs>
          <w:tab w:val="left" w:pos="900"/>
          <w:tab w:val="left" w:pos="4678"/>
        </w:tabs>
        <w:overflowPunct w:val="0"/>
        <w:autoSpaceDE w:val="0"/>
        <w:autoSpaceDN w:val="0"/>
        <w:adjustRightInd w:val="0"/>
        <w:spacing w:after="0"/>
        <w:ind w:left="3969" w:right="17"/>
        <w:jc w:val="both"/>
      </w:pPr>
    </w:p>
    <w:p w14:paraId="11C66D7C" w14:textId="77777777" w:rsidR="00B45593" w:rsidRPr="00B45593" w:rsidRDefault="00205C39" w:rsidP="00D468E7">
      <w:pPr>
        <w:pStyle w:val="Prrafodelista"/>
        <w:numPr>
          <w:ilvl w:val="0"/>
          <w:numId w:val="9"/>
        </w:numPr>
        <w:tabs>
          <w:tab w:val="left" w:pos="900"/>
          <w:tab w:val="left" w:pos="4678"/>
        </w:tabs>
        <w:overflowPunct w:val="0"/>
        <w:autoSpaceDE w:val="0"/>
        <w:autoSpaceDN w:val="0"/>
        <w:adjustRightInd w:val="0"/>
        <w:spacing w:after="0"/>
        <w:ind w:left="0" w:right="17" w:firstLine="3969"/>
        <w:jc w:val="both"/>
      </w:pPr>
      <w:r w:rsidRPr="00B45593">
        <w:rPr>
          <w:lang w:val="es-MX"/>
        </w:rPr>
        <w:t>En relación al primer requisito relativo a la existencia de un peligro, entendido como capacidad intrínseca de una sustancia, agente, objeto o situación de causar un efecto adverso sobre un receptor, el conocimiento científicamente afianzado</w:t>
      </w:r>
      <w:r w:rsidRPr="006C2A2E">
        <w:rPr>
          <w:vertAlign w:val="superscript"/>
        </w:rPr>
        <w:footnoteReference w:id="21"/>
      </w:r>
      <w:r w:rsidRPr="00B45593">
        <w:rPr>
          <w:lang w:val="es-MX"/>
        </w:rPr>
        <w:t xml:space="preserve"> ha señalado que los efectos adversos del ruido sobre la salud de las personas, reconocidos por la Organización Mundial de la Salud y otros organismos como la Agencia de Protección Ambiental de EEUU, y el Programa Internacional de Seguridad Química (IPCA), son: efectos cardiovasculares, respuestas hormonales (hormonas de estrés) y sus posibles consecuencias sobre el metabolismo humano y sistema inmune, rendimiento en el trabajo y la escuela, molestia, interferencia en el comportamiento social (agresividad, protestas y sensación de desamparo), interferencia con la comunicación oral, efectos sobre fetos y recién nacidos y efectos sobre la salud mental</w:t>
      </w:r>
      <w:r w:rsidRPr="006C2A2E">
        <w:rPr>
          <w:vertAlign w:val="superscript"/>
        </w:rPr>
        <w:footnoteReference w:id="22"/>
      </w:r>
      <w:r w:rsidRPr="00B45593">
        <w:rPr>
          <w:lang w:val="es-MX"/>
        </w:rPr>
        <w:t>.</w:t>
      </w:r>
    </w:p>
    <w:p w14:paraId="7DE2D09B" w14:textId="77777777" w:rsidR="00B45593" w:rsidRPr="00FF7935" w:rsidRDefault="00B45593" w:rsidP="00FF7935">
      <w:pPr>
        <w:tabs>
          <w:tab w:val="left" w:pos="900"/>
          <w:tab w:val="left" w:pos="4678"/>
        </w:tabs>
        <w:overflowPunct w:val="0"/>
        <w:autoSpaceDE w:val="0"/>
        <w:autoSpaceDN w:val="0"/>
        <w:adjustRightInd w:val="0"/>
        <w:spacing w:after="0"/>
        <w:ind w:right="17"/>
        <w:jc w:val="both"/>
        <w:rPr>
          <w:lang w:val="es-MX"/>
        </w:rPr>
      </w:pPr>
    </w:p>
    <w:p w14:paraId="05475C60" w14:textId="7A6C11BE" w:rsidR="00B45593" w:rsidRPr="000D3E95" w:rsidRDefault="00205C39" w:rsidP="00D468E7">
      <w:pPr>
        <w:pStyle w:val="Prrafodelista"/>
        <w:numPr>
          <w:ilvl w:val="0"/>
          <w:numId w:val="9"/>
        </w:numPr>
        <w:tabs>
          <w:tab w:val="left" w:pos="900"/>
          <w:tab w:val="left" w:pos="4678"/>
        </w:tabs>
        <w:overflowPunct w:val="0"/>
        <w:autoSpaceDE w:val="0"/>
        <w:autoSpaceDN w:val="0"/>
        <w:adjustRightInd w:val="0"/>
        <w:spacing w:after="0"/>
        <w:ind w:left="0" w:right="17" w:firstLine="3969"/>
        <w:jc w:val="both"/>
      </w:pPr>
      <w:r w:rsidRPr="000D3E95">
        <w:rPr>
          <w:rFonts w:eastAsia="Calibri" w:cs="Times New Roman"/>
          <w:lang w:val="es-MX" w:eastAsia="hi-IN"/>
        </w:rPr>
        <w:t>Ahora bien, respecto al peligro específico del ruido nocturno, se puede señalar que existe evidencia suficiente de sus efectos inmediatos sobre el sueño y calidad de vida y bienestar. Respecto a la calidad del sueño, el ruido nocturno, genera efectos como: despertares nocturnos o demasiado temprano, prolongación del período del comienzo del sueño, dificultad para quedarse dormido, fragmentación del sueño, reducción del período del sueño, incremento de la movilidad media durante el sueño. Respecto a la calidad de vida y bienestar, existe evidencia para efectos como molestias durante el sueño y uso de somníferos y sedantes. También, el ruido nocturno puede afectar condiciones médicas, provocando insomnio (diagnosticado por un profesional médico). Además de efectos directos en el sueño, el ruido durante el sueño, provoca; incremento de la presión arterial, de la tasa card</w:t>
      </w:r>
      <w:r w:rsidR="00CD33CF">
        <w:rPr>
          <w:rFonts w:eastAsia="Calibri" w:cs="Times New Roman"/>
          <w:lang w:val="es-MX" w:eastAsia="hi-IN"/>
        </w:rPr>
        <w:t>íaca y de la amplitud del pulso; vasoconstricción; cambios en la respiración; arritmias cardíacas;</w:t>
      </w:r>
      <w:r w:rsidRPr="000D3E95">
        <w:rPr>
          <w:rFonts w:eastAsia="Calibri" w:cs="Times New Roman"/>
          <w:lang w:val="es-MX" w:eastAsia="hi-IN"/>
        </w:rPr>
        <w:t xml:space="preserve"> inc</w:t>
      </w:r>
      <w:r w:rsidR="00CD33CF">
        <w:rPr>
          <w:rFonts w:eastAsia="Calibri" w:cs="Times New Roman"/>
          <w:lang w:val="es-MX" w:eastAsia="hi-IN"/>
        </w:rPr>
        <w:t>remento del movimiento corporal;</w:t>
      </w:r>
      <w:r w:rsidRPr="000D3E95">
        <w:rPr>
          <w:rFonts w:eastAsia="Calibri" w:cs="Times New Roman"/>
          <w:lang w:val="es-MX" w:eastAsia="hi-IN"/>
        </w:rPr>
        <w:t xml:space="preserve"> además de procesos de excitación de los sistemas nervioso central y vegetativo</w:t>
      </w:r>
      <w:r w:rsidRPr="000D3E95">
        <w:rPr>
          <w:rFonts w:eastAsia="Calibri" w:cs="Times New Roman"/>
          <w:vertAlign w:val="superscript"/>
          <w:lang w:val="es-MX" w:eastAsia="hi-IN"/>
        </w:rPr>
        <w:footnoteReference w:id="23"/>
      </w:r>
      <w:r w:rsidRPr="000D3E95">
        <w:rPr>
          <w:rFonts w:eastAsia="Calibri" w:cs="Times New Roman"/>
          <w:lang w:val="es-MX" w:eastAsia="hi-IN"/>
        </w:rPr>
        <w:t>.</w:t>
      </w:r>
    </w:p>
    <w:p w14:paraId="668CAAF8" w14:textId="74EB1471" w:rsidR="000D3E95" w:rsidRDefault="000D3E95" w:rsidP="00B45593">
      <w:pPr>
        <w:tabs>
          <w:tab w:val="left" w:pos="900"/>
          <w:tab w:val="left" w:pos="4678"/>
        </w:tabs>
        <w:overflowPunct w:val="0"/>
        <w:autoSpaceDE w:val="0"/>
        <w:autoSpaceDN w:val="0"/>
        <w:adjustRightInd w:val="0"/>
        <w:spacing w:after="0"/>
        <w:ind w:right="17"/>
        <w:jc w:val="both"/>
      </w:pPr>
    </w:p>
    <w:p w14:paraId="6D76FD3C" w14:textId="77777777" w:rsidR="00B45593" w:rsidRPr="00B45593" w:rsidRDefault="00205C39" w:rsidP="00D468E7">
      <w:pPr>
        <w:pStyle w:val="Prrafodelista"/>
        <w:numPr>
          <w:ilvl w:val="0"/>
          <w:numId w:val="9"/>
        </w:numPr>
        <w:tabs>
          <w:tab w:val="left" w:pos="900"/>
          <w:tab w:val="left" w:pos="4678"/>
        </w:tabs>
        <w:overflowPunct w:val="0"/>
        <w:autoSpaceDE w:val="0"/>
        <w:autoSpaceDN w:val="0"/>
        <w:adjustRightInd w:val="0"/>
        <w:spacing w:after="0"/>
        <w:ind w:left="0" w:right="17" w:firstLine="3969"/>
        <w:jc w:val="both"/>
      </w:pPr>
      <w:r w:rsidRPr="00B45593">
        <w:rPr>
          <w:rFonts w:eastAsia="Calibri" w:cs="Times New Roman"/>
          <w:lang w:val="es-MX" w:eastAsia="hi-IN"/>
        </w:rPr>
        <w:t>Asimismo, la exposición al ruido tiene un impacto negativo en la calidad de vida de las personas por cuanto incide en la generación de efectos emocionales negativos, tales como irritabilidad, ansiedad, depresión, problemas de concentración, agitación y cansancio, siendo mayor el efecto cuanto más prolongada sea la exposición al ruido</w:t>
      </w:r>
      <w:r w:rsidRPr="00186AC0">
        <w:rPr>
          <w:rFonts w:eastAsia="Calibri" w:cs="Times New Roman"/>
          <w:vertAlign w:val="superscript"/>
          <w:lang w:val="es-MX" w:eastAsia="hi-IN"/>
        </w:rPr>
        <w:footnoteReference w:id="24"/>
      </w:r>
      <w:r w:rsidRPr="00B45593">
        <w:rPr>
          <w:rFonts w:eastAsia="Calibri" w:cs="Times New Roman"/>
          <w:lang w:val="es-MX" w:eastAsia="hi-IN"/>
        </w:rPr>
        <w:t>.</w:t>
      </w:r>
    </w:p>
    <w:p w14:paraId="443019F5" w14:textId="77777777" w:rsidR="00B45593" w:rsidRPr="00B45593" w:rsidRDefault="00B45593" w:rsidP="00B45593">
      <w:pPr>
        <w:pStyle w:val="Prrafodelista"/>
        <w:tabs>
          <w:tab w:val="left" w:pos="900"/>
          <w:tab w:val="left" w:pos="4678"/>
        </w:tabs>
        <w:overflowPunct w:val="0"/>
        <w:autoSpaceDE w:val="0"/>
        <w:autoSpaceDN w:val="0"/>
        <w:adjustRightInd w:val="0"/>
        <w:spacing w:after="0"/>
        <w:ind w:left="3969" w:right="17"/>
        <w:jc w:val="both"/>
      </w:pPr>
    </w:p>
    <w:p w14:paraId="71A88E43" w14:textId="77777777" w:rsidR="00B45593" w:rsidRPr="00B45593" w:rsidRDefault="00205C39" w:rsidP="00D468E7">
      <w:pPr>
        <w:pStyle w:val="Prrafodelista"/>
        <w:numPr>
          <w:ilvl w:val="0"/>
          <w:numId w:val="9"/>
        </w:numPr>
        <w:tabs>
          <w:tab w:val="left" w:pos="900"/>
          <w:tab w:val="left" w:pos="4678"/>
        </w:tabs>
        <w:overflowPunct w:val="0"/>
        <w:autoSpaceDE w:val="0"/>
        <w:autoSpaceDN w:val="0"/>
        <w:adjustRightInd w:val="0"/>
        <w:spacing w:after="0"/>
        <w:ind w:left="0" w:right="17" w:firstLine="3969"/>
        <w:jc w:val="both"/>
      </w:pPr>
      <w:r w:rsidRPr="00B45593">
        <w:rPr>
          <w:lang w:val="es-MX"/>
        </w:rPr>
        <w:lastRenderedPageBreak/>
        <w:t>Conforme a lo indicado en los considerandos anteriores, el ruido es un agente con la capacidad intrínseca de causar un efecto adverso sobre un receptor, por lo que se configura el primer requisito del riesgo, o sea, el peligro del ruido.</w:t>
      </w:r>
    </w:p>
    <w:p w14:paraId="7BBFC1F8" w14:textId="77777777" w:rsidR="00B45593" w:rsidRPr="00B45593" w:rsidRDefault="00B45593" w:rsidP="00B45593">
      <w:pPr>
        <w:pStyle w:val="Prrafodelista"/>
        <w:tabs>
          <w:tab w:val="left" w:pos="900"/>
          <w:tab w:val="left" w:pos="4678"/>
        </w:tabs>
        <w:overflowPunct w:val="0"/>
        <w:autoSpaceDE w:val="0"/>
        <w:autoSpaceDN w:val="0"/>
        <w:adjustRightInd w:val="0"/>
        <w:spacing w:after="0"/>
        <w:ind w:left="3969" w:right="17"/>
        <w:jc w:val="both"/>
      </w:pPr>
    </w:p>
    <w:p w14:paraId="52E8EDC0" w14:textId="5637C047" w:rsidR="00A02405" w:rsidRPr="004F7F1A" w:rsidRDefault="00205C39" w:rsidP="00D468E7">
      <w:pPr>
        <w:pStyle w:val="Prrafodelista"/>
        <w:numPr>
          <w:ilvl w:val="0"/>
          <w:numId w:val="9"/>
        </w:numPr>
        <w:tabs>
          <w:tab w:val="left" w:pos="900"/>
          <w:tab w:val="left" w:pos="4678"/>
        </w:tabs>
        <w:overflowPunct w:val="0"/>
        <w:autoSpaceDE w:val="0"/>
        <w:autoSpaceDN w:val="0"/>
        <w:adjustRightInd w:val="0"/>
        <w:spacing w:after="0"/>
        <w:ind w:left="0" w:right="17" w:firstLine="3969"/>
        <w:jc w:val="both"/>
      </w:pPr>
      <w:r w:rsidRPr="00B45593">
        <w:rPr>
          <w:rFonts w:eastAsia="Calibri" w:cs="Times New Roman"/>
          <w:lang w:val="es-MX" w:eastAsia="hi-IN"/>
        </w:rPr>
        <w:t>Por otra parte, es posible afirmar que la infracción generó un riesgo a la salud de la población, puesto que en el presente caso, se verificaron los elementos para configurar una ruta de exposición completa</w:t>
      </w:r>
      <w:r w:rsidRPr="00186AC0">
        <w:rPr>
          <w:vertAlign w:val="superscript"/>
          <w:lang w:val="es-MX" w:eastAsia="hi-IN"/>
        </w:rPr>
        <w:footnoteReference w:id="25"/>
      </w:r>
      <w:r w:rsidRPr="00B45593">
        <w:rPr>
          <w:rFonts w:eastAsia="Calibri" w:cs="Times New Roman"/>
          <w:lang w:val="es-MX" w:eastAsia="hi-IN"/>
        </w:rPr>
        <w:t xml:space="preserve">. Lo anterior, debido a que existe una fuente de ruido identificada, se </w:t>
      </w:r>
      <w:r w:rsidRPr="001B2E77">
        <w:rPr>
          <w:rFonts w:eastAsia="Calibri" w:cs="Times New Roman"/>
          <w:lang w:val="es-MX" w:eastAsia="hi-IN"/>
        </w:rPr>
        <w:t>identifica</w:t>
      </w:r>
      <w:r w:rsidR="001B2E77" w:rsidRPr="001B2E77">
        <w:rPr>
          <w:rFonts w:eastAsia="Calibri" w:cs="Times New Roman"/>
          <w:lang w:val="es-MX" w:eastAsia="hi-IN"/>
        </w:rPr>
        <w:t xml:space="preserve"> al menos un</w:t>
      </w:r>
      <w:r w:rsidRPr="00B45593">
        <w:rPr>
          <w:rFonts w:eastAsia="Calibri" w:cs="Times New Roman"/>
          <w:lang w:val="es-MX" w:eastAsia="hi-IN"/>
        </w:rPr>
        <w:t xml:space="preserve"> receptor cierto</w:t>
      </w:r>
      <w:r w:rsidRPr="00186AC0">
        <w:rPr>
          <w:vertAlign w:val="superscript"/>
          <w:lang w:val="es-MX" w:eastAsia="hi-IN"/>
        </w:rPr>
        <w:footnoteReference w:id="26"/>
      </w:r>
      <w:r w:rsidRPr="00B45593">
        <w:rPr>
          <w:rFonts w:eastAsia="Calibri" w:cs="Times New Roman"/>
          <w:lang w:val="es-MX" w:eastAsia="hi-IN"/>
        </w:rPr>
        <w:t xml:space="preserve"> y </w:t>
      </w:r>
      <w:r w:rsidRPr="001B2E77">
        <w:rPr>
          <w:rFonts w:eastAsia="Calibri" w:cs="Times New Roman"/>
          <w:lang w:val="es-MX" w:eastAsia="hi-IN"/>
        </w:rPr>
        <w:t>un</w:t>
      </w:r>
      <w:r w:rsidRPr="00B45593">
        <w:rPr>
          <w:rFonts w:eastAsia="Calibri" w:cs="Times New Roman"/>
          <w:lang w:val="es-MX" w:eastAsia="hi-IN"/>
        </w:rPr>
        <w:t xml:space="preserve"> punto</w:t>
      </w:r>
      <w:r w:rsidR="001B2E77">
        <w:rPr>
          <w:rFonts w:eastAsia="Calibri" w:cs="Times New Roman"/>
          <w:lang w:val="es-MX" w:eastAsia="hi-IN"/>
        </w:rPr>
        <w:t xml:space="preserve"> de exposición </w:t>
      </w:r>
      <w:r w:rsidR="00BA6EE0">
        <w:rPr>
          <w:rFonts w:eastAsia="Calibri" w:cs="Times New Roman"/>
          <w:lang w:val="es-MX" w:eastAsia="hi-IN"/>
        </w:rPr>
        <w:t>(</w:t>
      </w:r>
      <w:r w:rsidRPr="00B45593">
        <w:rPr>
          <w:rFonts w:eastAsia="Calibri" w:cs="Times New Roman"/>
          <w:lang w:val="es-MX" w:eastAsia="hi-IN"/>
        </w:rPr>
        <w:t xml:space="preserve">receptor identificado en la ficha de medición de ruidos como </w:t>
      </w:r>
      <w:r w:rsidR="00FF7935">
        <w:rPr>
          <w:rFonts w:eastAsia="Calibri" w:cs="Times New Roman"/>
          <w:lang w:val="es-MX" w:eastAsia="hi-IN"/>
        </w:rPr>
        <w:t>N°1</w:t>
      </w:r>
      <w:r w:rsidRPr="00B45593">
        <w:rPr>
          <w:rFonts w:eastAsia="Calibri" w:cs="Times New Roman"/>
          <w:lang w:val="es-MX" w:eastAsia="hi-IN"/>
        </w:rPr>
        <w:t xml:space="preserve">, de la actividad de fiscalización realizada en </w:t>
      </w:r>
      <w:r w:rsidR="00310866">
        <w:rPr>
          <w:rFonts w:eastAsia="Calibri" w:cs="Times New Roman"/>
          <w:lang w:val="es-MX" w:eastAsia="hi-IN"/>
        </w:rPr>
        <w:t>el</w:t>
      </w:r>
      <w:r w:rsidRPr="00B45593">
        <w:rPr>
          <w:lang w:val="es-MX"/>
        </w:rPr>
        <w:t xml:space="preserve"> </w:t>
      </w:r>
      <w:r w:rsidR="00A77366" w:rsidRPr="00FF7935">
        <w:rPr>
          <w:lang w:val="es-MX"/>
        </w:rPr>
        <w:t>domicilio</w:t>
      </w:r>
      <w:r w:rsidR="00BA6EE0" w:rsidRPr="00FF7935">
        <w:rPr>
          <w:lang w:val="es-MX"/>
        </w:rPr>
        <w:t xml:space="preserve"> </w:t>
      </w:r>
      <w:r w:rsidR="00310866" w:rsidRPr="00FF7935">
        <w:rPr>
          <w:lang w:val="es-MX"/>
        </w:rPr>
        <w:t>d</w:t>
      </w:r>
      <w:r w:rsidR="00BA6EE0" w:rsidRPr="00FF7935">
        <w:rPr>
          <w:lang w:val="es-MX"/>
        </w:rPr>
        <w:t>e</w:t>
      </w:r>
      <w:r w:rsidR="00FF7935" w:rsidRPr="00FF7935">
        <w:rPr>
          <w:lang w:val="es-MX"/>
        </w:rPr>
        <w:t>l</w:t>
      </w:r>
      <w:r w:rsidR="00A77366" w:rsidRPr="00FF7935">
        <w:rPr>
          <w:lang w:val="es-MX"/>
        </w:rPr>
        <w:t xml:space="preserve"> receptor</w:t>
      </w:r>
      <w:r w:rsidR="00310866">
        <w:rPr>
          <w:lang w:val="es-MX"/>
        </w:rPr>
        <w:t>)</w:t>
      </w:r>
      <w:r w:rsidR="00A77366">
        <w:rPr>
          <w:lang w:val="es-MX"/>
        </w:rPr>
        <w:t xml:space="preserve"> </w:t>
      </w:r>
      <w:r w:rsidRPr="00B45593">
        <w:rPr>
          <w:lang w:val="es-MX"/>
        </w:rPr>
        <w:t xml:space="preserve">y </w:t>
      </w:r>
      <w:r w:rsidRPr="00B45593">
        <w:rPr>
          <w:rFonts w:eastAsia="Calibri" w:cs="Times New Roman"/>
          <w:lang w:val="es-MX" w:eastAsia="hi-IN"/>
        </w:rPr>
        <w:t>un medio de desplazamiento</w:t>
      </w:r>
      <w:r w:rsidR="00B45593">
        <w:rPr>
          <w:rFonts w:eastAsia="Calibri" w:cs="Times New Roman"/>
          <w:lang w:val="es-MX" w:eastAsia="hi-IN"/>
        </w:rPr>
        <w:t>,</w:t>
      </w:r>
      <w:r w:rsidRPr="00B45593">
        <w:rPr>
          <w:rFonts w:eastAsia="Calibri" w:cs="Times New Roman"/>
          <w:lang w:val="es-MX" w:eastAsia="hi-IN"/>
        </w:rPr>
        <w:t xml:space="preserve"> que en este caso es </w:t>
      </w:r>
      <w:r w:rsidR="00E44E20">
        <w:rPr>
          <w:rFonts w:eastAsia="Calibri" w:cs="Times New Roman"/>
          <w:lang w:val="es-MX" w:eastAsia="hi-IN"/>
        </w:rPr>
        <w:t>el aire</w:t>
      </w:r>
      <w:r w:rsidR="00B45593">
        <w:rPr>
          <w:rFonts w:eastAsia="Calibri" w:cs="Times New Roman"/>
          <w:lang w:val="es-MX" w:eastAsia="hi-IN"/>
        </w:rPr>
        <w:t>,</w:t>
      </w:r>
      <w:r w:rsidRPr="00B45593">
        <w:rPr>
          <w:rFonts w:eastAsia="Calibri" w:cs="Times New Roman"/>
          <w:lang w:val="es-MX" w:eastAsia="hi-IN"/>
        </w:rPr>
        <w:t xml:space="preserve"> y las paredes que transfieren </w:t>
      </w:r>
      <w:r w:rsidR="00BF6A82">
        <w:rPr>
          <w:rFonts w:eastAsia="Calibri" w:cs="Times New Roman"/>
          <w:lang w:val="es-MX" w:eastAsia="hi-IN"/>
        </w:rPr>
        <w:t>las vibraciones</w:t>
      </w:r>
      <w:r w:rsidRPr="00B45593">
        <w:rPr>
          <w:rFonts w:eastAsia="Calibri" w:cs="Times New Roman"/>
          <w:lang w:val="es-MX" w:eastAsia="hi-IN"/>
        </w:rPr>
        <w:t xml:space="preserve">. En otras palabras, se puede afirmar que al constatarse la existencia de personas expuestas al peligro ocasionado por el nivel de presión sonora emitida por la fuente, cuyo valor registrado excedió los niveles permitidos por la norma, se configura una ruta de exposición completa y, por tanto, se configura, a su </w:t>
      </w:r>
      <w:r w:rsidRPr="00BA6EE0">
        <w:rPr>
          <w:rFonts w:eastAsia="Calibri" w:cs="Times New Roman"/>
          <w:lang w:val="es-MX" w:eastAsia="hi-IN"/>
        </w:rPr>
        <w:t>vez, un riesgo.</w:t>
      </w:r>
    </w:p>
    <w:p w14:paraId="2E6B0C09" w14:textId="77777777" w:rsidR="004F7F1A" w:rsidRPr="004F7F1A" w:rsidRDefault="004F7F1A" w:rsidP="004F7F1A">
      <w:pPr>
        <w:pStyle w:val="Prrafodelista"/>
        <w:tabs>
          <w:tab w:val="left" w:pos="900"/>
          <w:tab w:val="left" w:pos="4678"/>
        </w:tabs>
        <w:overflowPunct w:val="0"/>
        <w:autoSpaceDE w:val="0"/>
        <w:autoSpaceDN w:val="0"/>
        <w:adjustRightInd w:val="0"/>
        <w:spacing w:after="0"/>
        <w:ind w:left="3969" w:right="17"/>
        <w:jc w:val="both"/>
      </w:pPr>
    </w:p>
    <w:p w14:paraId="1C5B3DFF" w14:textId="53D6083A" w:rsidR="004F7F1A" w:rsidRPr="00BA6EE0" w:rsidRDefault="004F7F1A" w:rsidP="00D468E7">
      <w:pPr>
        <w:pStyle w:val="Prrafodelista"/>
        <w:numPr>
          <w:ilvl w:val="0"/>
          <w:numId w:val="9"/>
        </w:numPr>
        <w:tabs>
          <w:tab w:val="left" w:pos="900"/>
          <w:tab w:val="left" w:pos="4678"/>
        </w:tabs>
        <w:overflowPunct w:val="0"/>
        <w:autoSpaceDE w:val="0"/>
        <w:autoSpaceDN w:val="0"/>
        <w:adjustRightInd w:val="0"/>
        <w:spacing w:after="0"/>
        <w:ind w:left="0" w:right="17" w:firstLine="3969"/>
        <w:jc w:val="both"/>
      </w:pPr>
      <w:r>
        <w:rPr>
          <w:rFonts w:eastAsia="Calibri" w:cs="Times New Roman"/>
          <w:lang w:val="es-MX" w:eastAsia="hi-IN"/>
        </w:rPr>
        <w:t>Una vez determinada la existencia de un riesgo,</w:t>
      </w:r>
      <w:r w:rsidRPr="00A02405">
        <w:rPr>
          <w:rFonts w:eastAsia="Calibri" w:cs="Times New Roman"/>
          <w:lang w:val="es-MX" w:eastAsia="hi-IN"/>
        </w:rPr>
        <w:t xml:space="preserve"> corresponde ponderar su importancia. La importancia alude al rango de magnitud, entidad o extensión de los efectos generados por la infracción, o infracciones, atribuidas al infractor. Esta ponderación permitirá que este elemento sea incorporado en la determinación de la respuesta sancionatoria que realiza la SMA.</w:t>
      </w:r>
      <w:r w:rsidR="00ED32B5">
        <w:rPr>
          <w:rFonts w:eastAsia="Calibri" w:cs="Times New Roman"/>
          <w:lang w:val="es-MX" w:eastAsia="hi-IN"/>
        </w:rPr>
        <w:t xml:space="preserve"> </w:t>
      </w:r>
      <w:r>
        <w:rPr>
          <w:rFonts w:eastAsia="Calibri" w:cs="Times New Roman"/>
          <w:lang w:val="es-MX" w:eastAsia="hi-IN"/>
        </w:rPr>
        <w:t xml:space="preserve"> </w:t>
      </w:r>
      <w:r w:rsidR="00ED32B5">
        <w:rPr>
          <w:rFonts w:eastAsia="Calibri" w:cs="Times New Roman"/>
          <w:lang w:val="es-MX" w:eastAsia="hi-IN"/>
        </w:rPr>
        <w:t xml:space="preserve"> </w:t>
      </w:r>
    </w:p>
    <w:p w14:paraId="0C9A094B" w14:textId="77777777" w:rsidR="00A02405" w:rsidRPr="00BA6EE0" w:rsidRDefault="00A02405" w:rsidP="00A02405">
      <w:pPr>
        <w:pStyle w:val="Prrafodelista"/>
        <w:tabs>
          <w:tab w:val="left" w:pos="900"/>
          <w:tab w:val="left" w:pos="4678"/>
        </w:tabs>
        <w:overflowPunct w:val="0"/>
        <w:autoSpaceDE w:val="0"/>
        <w:autoSpaceDN w:val="0"/>
        <w:adjustRightInd w:val="0"/>
        <w:spacing w:after="0"/>
        <w:ind w:left="3969" w:right="17"/>
        <w:jc w:val="both"/>
      </w:pPr>
    </w:p>
    <w:p w14:paraId="373F6BCF" w14:textId="75508D31" w:rsidR="00EF3F89" w:rsidRPr="00BA6EE0" w:rsidRDefault="00EE145E" w:rsidP="00D468E7">
      <w:pPr>
        <w:pStyle w:val="Prrafodelista"/>
        <w:numPr>
          <w:ilvl w:val="0"/>
          <w:numId w:val="9"/>
        </w:numPr>
        <w:tabs>
          <w:tab w:val="left" w:pos="900"/>
          <w:tab w:val="left" w:pos="4678"/>
        </w:tabs>
        <w:overflowPunct w:val="0"/>
        <w:autoSpaceDE w:val="0"/>
        <w:autoSpaceDN w:val="0"/>
        <w:adjustRightInd w:val="0"/>
        <w:spacing w:after="0"/>
        <w:ind w:left="0" w:right="17" w:firstLine="3969"/>
        <w:jc w:val="both"/>
        <w:rPr>
          <w:rFonts w:eastAsia="Arial Unicode MS" w:cs="Arial Unicode MS"/>
        </w:rPr>
      </w:pPr>
      <w:r>
        <w:rPr>
          <w:rFonts w:eastAsia="Arial Unicode MS" w:cs="Arial Unicode MS"/>
        </w:rPr>
        <w:t>Al respecto</w:t>
      </w:r>
      <w:r w:rsidR="004F7F1A">
        <w:rPr>
          <w:rFonts w:eastAsia="Arial Unicode MS" w:cs="Arial Unicode MS"/>
        </w:rPr>
        <w:t>, es preciso considerar que l</w:t>
      </w:r>
      <w:r w:rsidR="00EF3F89" w:rsidRPr="00BA6EE0">
        <w:rPr>
          <w:rFonts w:eastAsia="Arial Unicode MS" w:cs="Arial Unicode MS"/>
        </w:rPr>
        <w:t xml:space="preserve">os niveles permitidos de presión sonora establecidos por medio del DS N°38 del MMA fueron definidos con el objetivo de proteger la salud de las personas, en base a estudios que se refieren a los límites tolerables respecto del riesgo a la salud que el ruido puede generar. </w:t>
      </w:r>
      <w:r w:rsidR="00EF3F89" w:rsidRPr="00BA6EE0">
        <w:rPr>
          <w:rFonts w:eastAsia="Calibri" w:cs="Times New Roman"/>
          <w:lang w:val="es-MX" w:eastAsia="hi-IN"/>
        </w:rPr>
        <w:t xml:space="preserve">Por tanto, es posible afirmar razonablemente que a mayor nivel de presión sonora por sobre el límite normativo, mayor es la probabilidad de ocurrencia de efectos negativos sobre el receptor, es decir, mayor es el riesgo ocasionado. </w:t>
      </w:r>
    </w:p>
    <w:p w14:paraId="0449FE2A" w14:textId="77777777" w:rsidR="00EF3F89" w:rsidRPr="00BA6EE0" w:rsidRDefault="00EF3F89" w:rsidP="00EF3F89">
      <w:pPr>
        <w:pStyle w:val="Prrafodelista"/>
        <w:tabs>
          <w:tab w:val="left" w:pos="900"/>
          <w:tab w:val="left" w:pos="4678"/>
        </w:tabs>
        <w:overflowPunct w:val="0"/>
        <w:autoSpaceDE w:val="0"/>
        <w:autoSpaceDN w:val="0"/>
        <w:adjustRightInd w:val="0"/>
        <w:spacing w:after="0"/>
        <w:ind w:left="3969" w:right="17"/>
        <w:jc w:val="both"/>
        <w:rPr>
          <w:rFonts w:eastAsia="Arial Unicode MS" w:cs="Arial Unicode MS"/>
        </w:rPr>
      </w:pPr>
    </w:p>
    <w:p w14:paraId="163AD759" w14:textId="0FCF310F" w:rsidR="00EF3F89" w:rsidRPr="00EB5DE8" w:rsidRDefault="00EF3F89" w:rsidP="00D468E7">
      <w:pPr>
        <w:pStyle w:val="Prrafodelista"/>
        <w:numPr>
          <w:ilvl w:val="0"/>
          <w:numId w:val="9"/>
        </w:numPr>
        <w:tabs>
          <w:tab w:val="left" w:pos="900"/>
          <w:tab w:val="left" w:pos="4678"/>
        </w:tabs>
        <w:overflowPunct w:val="0"/>
        <w:autoSpaceDE w:val="0"/>
        <w:autoSpaceDN w:val="0"/>
        <w:adjustRightInd w:val="0"/>
        <w:spacing w:after="0"/>
        <w:ind w:left="0" w:right="17" w:firstLine="3969"/>
        <w:jc w:val="both"/>
        <w:rPr>
          <w:rFonts w:eastAsia="Arial Unicode MS" w:cs="Arial Unicode MS"/>
        </w:rPr>
      </w:pPr>
      <w:r w:rsidRPr="00EB5DE8">
        <w:rPr>
          <w:rFonts w:eastAsia="Arial Unicode MS" w:cs="Arial Unicode MS"/>
        </w:rPr>
        <w:t xml:space="preserve">En este sentido, la emisión de un nivel de presión sonora de </w:t>
      </w:r>
      <w:r w:rsidR="00FF7935" w:rsidRPr="00EB5DE8">
        <w:rPr>
          <w:rFonts w:eastAsia="Arial Unicode MS" w:cs="Arial Unicode MS"/>
        </w:rPr>
        <w:t>63</w:t>
      </w:r>
      <w:r w:rsidRPr="00EB5DE8">
        <w:rPr>
          <w:rFonts w:eastAsia="Arial Unicode MS" w:cs="Arial Unicode MS"/>
        </w:rPr>
        <w:t xml:space="preserve"> </w:t>
      </w:r>
      <w:r w:rsidRPr="00EB5DE8">
        <w:rPr>
          <w:rFonts w:eastAsia="Calibri" w:cs="Times New Roman"/>
          <w:lang w:val="es-MX" w:eastAsia="hi-IN"/>
        </w:rPr>
        <w:t>dB(A), en horario nocturno</w:t>
      </w:r>
      <w:r w:rsidRPr="00EB5DE8">
        <w:rPr>
          <w:rFonts w:eastAsia="Arial Unicode MS" w:cs="Arial Unicode MS"/>
        </w:rPr>
        <w:t xml:space="preserve">, que conllevó una superación respecto del límite normativo de </w:t>
      </w:r>
      <w:r w:rsidR="00FF7935" w:rsidRPr="00EB5DE8">
        <w:rPr>
          <w:rFonts w:eastAsia="Arial Unicode MS" w:cs="Arial Unicode MS"/>
        </w:rPr>
        <w:t>18</w:t>
      </w:r>
      <w:r w:rsidRPr="00EB5DE8">
        <w:rPr>
          <w:rFonts w:eastAsia="Arial Unicode MS" w:cs="Arial Unicode MS"/>
        </w:rPr>
        <w:t xml:space="preserve"> dB(A), corresponde a una emisión significativamente superior a este límite, puesto que implica un aumento en un factor multiplicativo de </w:t>
      </w:r>
      <w:r w:rsidR="006671B9" w:rsidRPr="00EB5DE8">
        <w:rPr>
          <w:rFonts w:eastAsia="Arial Unicode MS" w:cs="Arial Unicode MS"/>
        </w:rPr>
        <w:t>63,1</w:t>
      </w:r>
      <w:r w:rsidRPr="00EB5DE8">
        <w:rPr>
          <w:rFonts w:eastAsia="Arial Unicode MS" w:cs="Arial Unicode MS"/>
        </w:rPr>
        <w:t xml:space="preserve"> </w:t>
      </w:r>
      <w:r w:rsidRPr="00EB5DE8">
        <w:rPr>
          <w:rFonts w:eastAsia="Calibri" w:cs="Times New Roman"/>
          <w:lang w:val="es-MX" w:eastAsia="hi-IN"/>
        </w:rPr>
        <w:t>en la energía del sonido</w:t>
      </w:r>
      <w:r w:rsidRPr="00EB5DE8">
        <w:rPr>
          <w:rFonts w:eastAsia="Calibri" w:cs="Times New Roman"/>
          <w:vertAlign w:val="superscript"/>
          <w:lang w:val="es-MX" w:eastAsia="hi-IN"/>
        </w:rPr>
        <w:footnoteReference w:id="27"/>
      </w:r>
      <w:r w:rsidRPr="00EB5DE8">
        <w:rPr>
          <w:rFonts w:eastAsia="Calibri" w:cs="Times New Roman"/>
          <w:lang w:val="es-MX" w:eastAsia="hi-IN"/>
        </w:rPr>
        <w:t xml:space="preserve"> aproximadamente, respecto a aquella permitida para el nivel de ruido tolerado por la norma. Lo anterior</w:t>
      </w:r>
      <w:r w:rsidRPr="00EB5DE8">
        <w:rPr>
          <w:rFonts w:eastAsia="Arial Unicode MS" w:cs="Arial Unicode MS"/>
        </w:rPr>
        <w:t xml:space="preserve"> da cuenta de la magnitud de la contaminación acústica generada por la actividad del titular y de la significancia del riesgo que esta puede ocasionar sobre la salud de la población. </w:t>
      </w:r>
    </w:p>
    <w:p w14:paraId="02DF89C3" w14:textId="77777777" w:rsidR="00A02405" w:rsidRPr="00EB5DE8" w:rsidRDefault="00A02405" w:rsidP="00A02405">
      <w:pPr>
        <w:pStyle w:val="Prrafodelista"/>
        <w:tabs>
          <w:tab w:val="left" w:pos="900"/>
          <w:tab w:val="left" w:pos="4678"/>
        </w:tabs>
        <w:overflowPunct w:val="0"/>
        <w:autoSpaceDE w:val="0"/>
        <w:autoSpaceDN w:val="0"/>
        <w:adjustRightInd w:val="0"/>
        <w:spacing w:after="0"/>
        <w:ind w:left="3969" w:right="17"/>
        <w:jc w:val="both"/>
      </w:pPr>
    </w:p>
    <w:p w14:paraId="7BA0CA55" w14:textId="60585E47" w:rsidR="002600BD" w:rsidRPr="00EB5DE8" w:rsidRDefault="00511972" w:rsidP="00D468E7">
      <w:pPr>
        <w:pStyle w:val="Prrafodelista"/>
        <w:numPr>
          <w:ilvl w:val="0"/>
          <w:numId w:val="9"/>
        </w:numPr>
        <w:tabs>
          <w:tab w:val="left" w:pos="900"/>
          <w:tab w:val="left" w:pos="4678"/>
        </w:tabs>
        <w:overflowPunct w:val="0"/>
        <w:autoSpaceDE w:val="0"/>
        <w:autoSpaceDN w:val="0"/>
        <w:adjustRightInd w:val="0"/>
        <w:spacing w:after="0"/>
        <w:ind w:left="0" w:right="17" w:firstLine="3969"/>
        <w:jc w:val="both"/>
      </w:pPr>
      <w:r w:rsidRPr="00EB5DE8">
        <w:rPr>
          <w:rFonts w:eastAsia="Calibri" w:cs="Times New Roman"/>
          <w:lang w:eastAsia="hi-IN"/>
        </w:rPr>
        <w:lastRenderedPageBreak/>
        <w:t>Como ya fue señalado, o</w:t>
      </w:r>
      <w:r w:rsidR="00205C39" w:rsidRPr="00EB5DE8">
        <w:rPr>
          <w:rFonts w:eastAsia="Calibri" w:cs="Times New Roman"/>
          <w:lang w:val="es-MX" w:eastAsia="hi-IN"/>
        </w:rPr>
        <w:t xml:space="preserve">tro elemento que incide en la </w:t>
      </w:r>
      <w:r w:rsidR="002600BD" w:rsidRPr="00EB5DE8">
        <w:rPr>
          <w:rFonts w:eastAsia="Calibri" w:cs="Times New Roman"/>
          <w:lang w:val="es-MX" w:eastAsia="hi-IN"/>
        </w:rPr>
        <w:t>magnitud del riesgo</w:t>
      </w:r>
      <w:r w:rsidR="00205C39" w:rsidRPr="00EB5DE8">
        <w:rPr>
          <w:rFonts w:eastAsia="Calibri" w:cs="Times New Roman"/>
          <w:lang w:val="es-MX" w:eastAsia="hi-IN"/>
        </w:rPr>
        <w:t xml:space="preserve"> en el caso concreto</w:t>
      </w:r>
      <w:r w:rsidR="00310866" w:rsidRPr="00EB5DE8">
        <w:rPr>
          <w:rFonts w:eastAsia="Calibri" w:cs="Times New Roman"/>
          <w:lang w:val="es-MX" w:eastAsia="hi-IN"/>
        </w:rPr>
        <w:t>,</w:t>
      </w:r>
      <w:r w:rsidR="00205C39" w:rsidRPr="00EB5DE8">
        <w:rPr>
          <w:rFonts w:eastAsia="Calibri" w:cs="Times New Roman"/>
          <w:lang w:val="es-MX" w:eastAsia="hi-IN"/>
        </w:rPr>
        <w:t xml:space="preserve"> es </w:t>
      </w:r>
      <w:r w:rsidRPr="00EB5DE8">
        <w:rPr>
          <w:rFonts w:eastAsia="Calibri" w:cs="Times New Roman"/>
          <w:lang w:val="es-MX" w:eastAsia="hi-IN"/>
        </w:rPr>
        <w:t xml:space="preserve">la frecuencia y el tiempo </w:t>
      </w:r>
      <w:r w:rsidR="00205C39" w:rsidRPr="00EB5DE8">
        <w:rPr>
          <w:rFonts w:eastAsia="Calibri" w:cs="Times New Roman"/>
          <w:lang w:val="es-MX" w:eastAsia="hi-IN"/>
        </w:rPr>
        <w:t>de</w:t>
      </w:r>
      <w:r w:rsidRPr="00EB5DE8">
        <w:rPr>
          <w:rFonts w:eastAsia="Calibri" w:cs="Times New Roman"/>
          <w:lang w:val="es-MX" w:eastAsia="hi-IN"/>
        </w:rPr>
        <w:t xml:space="preserve"> la </w:t>
      </w:r>
      <w:r w:rsidR="00205C39" w:rsidRPr="00EB5DE8">
        <w:rPr>
          <w:rFonts w:eastAsia="Calibri" w:cs="Times New Roman"/>
          <w:lang w:val="es-MX" w:eastAsia="hi-IN"/>
        </w:rPr>
        <w:t xml:space="preserve">exposición al ruido por parte del receptor. Al respecto, tal como se ha mencionado en el presente Dictamen, las máximas de la experiencia permiten inferir que </w:t>
      </w:r>
      <w:r w:rsidR="002600BD" w:rsidRPr="00EB5DE8">
        <w:t>l</w:t>
      </w:r>
      <w:r w:rsidR="006671B9" w:rsidRPr="00EB5DE8">
        <w:t xml:space="preserve">os equipos </w:t>
      </w:r>
      <w:r w:rsidR="00EF6849" w:rsidRPr="00EB5DE8">
        <w:t xml:space="preserve">que emiten el ruido </w:t>
      </w:r>
      <w:r w:rsidR="002600BD" w:rsidRPr="00EB5DE8">
        <w:t>tendrían un</w:t>
      </w:r>
      <w:r w:rsidR="00B536AC" w:rsidRPr="00EB5DE8">
        <w:t xml:space="preserve"> </w:t>
      </w:r>
      <w:r w:rsidR="002600BD" w:rsidRPr="00EB5DE8">
        <w:t>funcionamiento</w:t>
      </w:r>
      <w:r w:rsidR="006671B9" w:rsidRPr="00EB5DE8">
        <w:t xml:space="preserve"> </w:t>
      </w:r>
      <w:r w:rsidR="00B536AC" w:rsidRPr="00EB5DE8">
        <w:t>r</w:t>
      </w:r>
      <w:r w:rsidRPr="00EB5DE8">
        <w:t>eiterado</w:t>
      </w:r>
      <w:r w:rsidR="006671B9" w:rsidRPr="00EB5DE8">
        <w:t xml:space="preserve"> los </w:t>
      </w:r>
      <w:r w:rsidR="00BD23AA" w:rsidRPr="00EB5DE8">
        <w:t>fines de semana</w:t>
      </w:r>
      <w:r w:rsidR="004B51A0" w:rsidRPr="00EB5DE8">
        <w:t>, en horario nocturno,</w:t>
      </w:r>
      <w:r w:rsidRPr="00EB5DE8">
        <w:rPr>
          <w:rFonts w:eastAsia="Calibri" w:cs="Times New Roman"/>
          <w:lang w:val="es-MX" w:eastAsia="hi-IN"/>
        </w:rPr>
        <w:t xml:space="preserve"> lo que da cuenta del nivel de exposición de los receptores al ruido en el presente caso</w:t>
      </w:r>
      <w:r w:rsidR="00205C39" w:rsidRPr="00EB5DE8">
        <w:rPr>
          <w:rFonts w:eastAsia="Calibri" w:cs="Times New Roman"/>
          <w:lang w:val="es-MX" w:eastAsia="hi-IN"/>
        </w:rPr>
        <w:t>.</w:t>
      </w:r>
    </w:p>
    <w:p w14:paraId="67415EB3" w14:textId="77777777" w:rsidR="00E86EDA" w:rsidRDefault="00E86EDA" w:rsidP="00E86EDA">
      <w:pPr>
        <w:tabs>
          <w:tab w:val="left" w:pos="900"/>
          <w:tab w:val="left" w:pos="4678"/>
        </w:tabs>
        <w:overflowPunct w:val="0"/>
        <w:autoSpaceDE w:val="0"/>
        <w:autoSpaceDN w:val="0"/>
        <w:adjustRightInd w:val="0"/>
        <w:spacing w:after="0"/>
        <w:ind w:right="17"/>
        <w:jc w:val="both"/>
        <w:rPr>
          <w:rFonts w:eastAsia="Arial Unicode MS" w:cs="Arial Unicode MS"/>
          <w:highlight w:val="yellow"/>
        </w:rPr>
      </w:pPr>
    </w:p>
    <w:p w14:paraId="1092A13D" w14:textId="77777777" w:rsidR="0023436D" w:rsidRDefault="00310866" w:rsidP="00AA22A9">
      <w:pPr>
        <w:pStyle w:val="Prrafodelista"/>
        <w:numPr>
          <w:ilvl w:val="0"/>
          <w:numId w:val="9"/>
        </w:numPr>
        <w:tabs>
          <w:tab w:val="left" w:pos="900"/>
          <w:tab w:val="left" w:pos="4678"/>
        </w:tabs>
        <w:overflowPunct w:val="0"/>
        <w:autoSpaceDE w:val="0"/>
        <w:autoSpaceDN w:val="0"/>
        <w:adjustRightInd w:val="0"/>
        <w:spacing w:after="0"/>
        <w:ind w:left="0" w:right="17" w:firstLine="3969"/>
        <w:jc w:val="both"/>
      </w:pPr>
      <w:r w:rsidRPr="004B51A0">
        <w:rPr>
          <w:rFonts w:eastAsia="Calibri" w:cs="Times New Roman"/>
          <w:lang w:val="es-MX" w:eastAsia="hi-IN"/>
        </w:rPr>
        <w:t>Por otra parte</w:t>
      </w:r>
      <w:r w:rsidR="006B1BB4" w:rsidRPr="004B51A0">
        <w:rPr>
          <w:rFonts w:eastAsia="Calibri" w:cs="Times New Roman"/>
          <w:lang w:val="es-MX" w:eastAsia="hi-IN"/>
        </w:rPr>
        <w:t xml:space="preserve">, en relación al riesgo, </w:t>
      </w:r>
      <w:r w:rsidR="006B1BB4" w:rsidRPr="000D3E95">
        <w:t>en el marco de este procedimiento sancionatorio fue</w:t>
      </w:r>
      <w:r w:rsidR="004B51A0">
        <w:t>ron</w:t>
      </w:r>
      <w:r w:rsidR="006B1BB4" w:rsidRPr="000D3E95">
        <w:t xml:space="preserve"> incorporado</w:t>
      </w:r>
      <w:r w:rsidR="004B51A0">
        <w:t>s los siguientes</w:t>
      </w:r>
      <w:r w:rsidR="006B1BB4" w:rsidRPr="000D3E95">
        <w:t xml:space="preserve"> certificado</w:t>
      </w:r>
      <w:r w:rsidR="004B51A0">
        <w:t>s</w:t>
      </w:r>
      <w:r w:rsidR="002600BD" w:rsidRPr="000D3E95">
        <w:t xml:space="preserve"> médico</w:t>
      </w:r>
      <w:r w:rsidR="004B51A0">
        <w:t>s:</w:t>
      </w:r>
      <w:r w:rsidR="006B1BB4" w:rsidRPr="000D3E95">
        <w:t xml:space="preserve"> </w:t>
      </w:r>
    </w:p>
    <w:p w14:paraId="540EBF71" w14:textId="7FD29D0F" w:rsidR="0023436D" w:rsidRPr="00E008FE" w:rsidRDefault="0023436D" w:rsidP="0023436D">
      <w:pPr>
        <w:tabs>
          <w:tab w:val="left" w:pos="900"/>
          <w:tab w:val="left" w:pos="4678"/>
        </w:tabs>
        <w:overflowPunct w:val="0"/>
        <w:autoSpaceDE w:val="0"/>
        <w:autoSpaceDN w:val="0"/>
        <w:adjustRightInd w:val="0"/>
        <w:spacing w:after="0"/>
        <w:ind w:right="17"/>
        <w:jc w:val="both"/>
      </w:pPr>
      <w:r>
        <w:rPr>
          <w:rFonts w:eastAsia="Arial Unicode MS" w:cs="Arial Unicode MS"/>
          <w:lang w:eastAsia="es-ES"/>
        </w:rPr>
        <w:t xml:space="preserve">1. </w:t>
      </w:r>
      <w:r w:rsidRPr="00E008FE">
        <w:rPr>
          <w:rFonts w:eastAsia="Arial Unicode MS" w:cs="Arial Unicode MS"/>
          <w:lang w:eastAsia="es-ES"/>
        </w:rPr>
        <w:t>Ecocardiograma de estrés con Dobutamina, de fecha 19.07.2020 de la paciente Mariana Cortesi, vecina residente cercana a la unidad fiscalizable.</w:t>
      </w:r>
    </w:p>
    <w:p w14:paraId="54D32A77" w14:textId="4DE04C66" w:rsidR="0023436D" w:rsidRPr="007B3234" w:rsidRDefault="0023436D" w:rsidP="0023436D">
      <w:pPr>
        <w:tabs>
          <w:tab w:val="left" w:pos="4536"/>
        </w:tabs>
        <w:spacing w:after="0" w:line="240" w:lineRule="auto"/>
        <w:jc w:val="both"/>
        <w:rPr>
          <w:rFonts w:eastAsia="Arial Unicode MS" w:cs="Arial Unicode MS"/>
          <w:lang w:eastAsia="es-ES"/>
        </w:rPr>
      </w:pPr>
      <w:r>
        <w:rPr>
          <w:rFonts w:eastAsia="Arial Unicode MS" w:cs="Arial Unicode MS"/>
          <w:lang w:eastAsia="es-ES"/>
        </w:rPr>
        <w:t xml:space="preserve">2. </w:t>
      </w:r>
      <w:r w:rsidRPr="007B3234">
        <w:rPr>
          <w:rFonts w:eastAsia="Arial Unicode MS" w:cs="Arial Unicode MS"/>
          <w:lang w:eastAsia="es-ES"/>
        </w:rPr>
        <w:t>Certificado médico de fecha 03.12.2018 de la paciente Mariana Cortesi</w:t>
      </w:r>
      <w:r>
        <w:rPr>
          <w:rFonts w:eastAsia="Arial Unicode MS" w:cs="Arial Unicode MS"/>
          <w:lang w:eastAsia="es-ES"/>
        </w:rPr>
        <w:t>, donde el médico tratante indica que la paciente se encuentra en tratamiento por Trastorno Ansioso y Sueño secundario a Estrés</w:t>
      </w:r>
      <w:r w:rsidRPr="007B3234">
        <w:rPr>
          <w:rFonts w:eastAsia="Arial Unicode MS" w:cs="Arial Unicode MS"/>
          <w:lang w:eastAsia="es-ES"/>
        </w:rPr>
        <w:t>.</w:t>
      </w:r>
    </w:p>
    <w:p w14:paraId="4410FDF5" w14:textId="30DFB9F3" w:rsidR="0023436D" w:rsidRPr="007B3234" w:rsidRDefault="0023436D" w:rsidP="0023436D">
      <w:pPr>
        <w:tabs>
          <w:tab w:val="left" w:pos="4536"/>
        </w:tabs>
        <w:spacing w:after="0" w:line="240" w:lineRule="auto"/>
        <w:jc w:val="both"/>
        <w:rPr>
          <w:rFonts w:eastAsia="Arial Unicode MS" w:cs="Arial Unicode MS"/>
          <w:lang w:eastAsia="es-ES"/>
        </w:rPr>
      </w:pPr>
      <w:r>
        <w:rPr>
          <w:rFonts w:eastAsia="Arial Unicode MS" w:cs="Arial Unicode MS"/>
          <w:lang w:eastAsia="es-ES"/>
        </w:rPr>
        <w:t xml:space="preserve">3. </w:t>
      </w:r>
      <w:r w:rsidRPr="007B3234">
        <w:rPr>
          <w:rFonts w:eastAsia="Arial Unicode MS" w:cs="Arial Unicode MS"/>
          <w:lang w:eastAsia="es-ES"/>
        </w:rPr>
        <w:t>Certificado médico de fecha 27.02.2019 de la paciente Mariana Cortesi</w:t>
      </w:r>
      <w:r>
        <w:rPr>
          <w:rFonts w:eastAsia="Arial Unicode MS" w:cs="Arial Unicode MS"/>
          <w:lang w:eastAsia="es-ES"/>
        </w:rPr>
        <w:t>, donde el médico tratante certifica que la paciente se encuentra en tratamiento por un Transtorno Ansioso Depresivo secundario a Insomnio crónico por vivir en zona de alta contaminación acústica.</w:t>
      </w:r>
      <w:r w:rsidRPr="007B3234">
        <w:rPr>
          <w:rFonts w:eastAsia="Arial Unicode MS" w:cs="Arial Unicode MS"/>
          <w:lang w:eastAsia="es-ES"/>
        </w:rPr>
        <w:t>.</w:t>
      </w:r>
    </w:p>
    <w:p w14:paraId="5AEB7AF7" w14:textId="11ED7167" w:rsidR="0023436D" w:rsidRDefault="0023436D" w:rsidP="0023436D">
      <w:pPr>
        <w:tabs>
          <w:tab w:val="left" w:pos="4536"/>
        </w:tabs>
        <w:spacing w:after="0" w:line="240" w:lineRule="auto"/>
        <w:jc w:val="both"/>
        <w:rPr>
          <w:rFonts w:eastAsia="Arial Unicode MS" w:cs="Arial Unicode MS"/>
          <w:lang w:eastAsia="es-ES"/>
        </w:rPr>
      </w:pPr>
      <w:r>
        <w:rPr>
          <w:rFonts w:eastAsia="Arial Unicode MS" w:cs="Arial Unicode MS"/>
          <w:lang w:eastAsia="es-ES"/>
        </w:rPr>
        <w:t xml:space="preserve">4. </w:t>
      </w:r>
      <w:r w:rsidRPr="007B3234">
        <w:rPr>
          <w:rFonts w:eastAsia="Arial Unicode MS" w:cs="Arial Unicode MS"/>
          <w:lang w:eastAsia="es-ES"/>
        </w:rPr>
        <w:t>Certificado médico de fecha 07.11.2019 de la paciente Mariana Cortesi</w:t>
      </w:r>
      <w:r>
        <w:rPr>
          <w:rFonts w:eastAsia="Arial Unicode MS" w:cs="Arial Unicode MS"/>
          <w:lang w:eastAsia="es-ES"/>
        </w:rPr>
        <w:t>, donde el médico tratante indica que la paciente presenta un Trastorno Ansioso secundario a insomnio por ruidos molestos de su vecindario</w:t>
      </w:r>
      <w:r w:rsidRPr="007B3234">
        <w:rPr>
          <w:rFonts w:eastAsia="Arial Unicode MS" w:cs="Arial Unicode MS"/>
          <w:lang w:eastAsia="es-ES"/>
        </w:rPr>
        <w:t>.</w:t>
      </w:r>
    </w:p>
    <w:p w14:paraId="664E4AAF" w14:textId="11E9D28D" w:rsidR="004B51A0" w:rsidRDefault="004B51A0" w:rsidP="004B51A0">
      <w:pPr>
        <w:numPr>
          <w:ilvl w:val="0"/>
          <w:numId w:val="32"/>
        </w:numPr>
        <w:tabs>
          <w:tab w:val="left" w:pos="4536"/>
        </w:tabs>
        <w:spacing w:after="0" w:line="240" w:lineRule="auto"/>
        <w:jc w:val="both"/>
        <w:rPr>
          <w:rFonts w:eastAsia="Arial Unicode MS" w:cs="Arial Unicode MS"/>
          <w:lang w:eastAsia="es-ES"/>
        </w:rPr>
      </w:pPr>
      <w:r w:rsidRPr="007B3234">
        <w:rPr>
          <w:rFonts w:eastAsia="Arial Unicode MS" w:cs="Arial Unicode MS"/>
          <w:lang w:eastAsia="es-ES"/>
        </w:rPr>
        <w:t>.</w:t>
      </w:r>
    </w:p>
    <w:p w14:paraId="692D5806" w14:textId="77777777" w:rsidR="002600BD" w:rsidRDefault="002600BD" w:rsidP="002600BD">
      <w:pPr>
        <w:pStyle w:val="Prrafodelista"/>
        <w:tabs>
          <w:tab w:val="left" w:pos="900"/>
          <w:tab w:val="left" w:pos="4678"/>
        </w:tabs>
        <w:overflowPunct w:val="0"/>
        <w:autoSpaceDE w:val="0"/>
        <w:autoSpaceDN w:val="0"/>
        <w:adjustRightInd w:val="0"/>
        <w:spacing w:after="0"/>
        <w:ind w:left="3969" w:right="17"/>
        <w:jc w:val="both"/>
      </w:pPr>
    </w:p>
    <w:p w14:paraId="5B5AEF3A" w14:textId="42C52214" w:rsidR="00205C39" w:rsidRPr="00EB5DE8" w:rsidRDefault="00205C39" w:rsidP="00D468E7">
      <w:pPr>
        <w:pStyle w:val="Prrafodelista"/>
        <w:numPr>
          <w:ilvl w:val="0"/>
          <w:numId w:val="9"/>
        </w:numPr>
        <w:tabs>
          <w:tab w:val="left" w:pos="900"/>
          <w:tab w:val="left" w:pos="4678"/>
        </w:tabs>
        <w:overflowPunct w:val="0"/>
        <w:autoSpaceDE w:val="0"/>
        <w:autoSpaceDN w:val="0"/>
        <w:adjustRightInd w:val="0"/>
        <w:spacing w:after="0"/>
        <w:ind w:left="0" w:right="17" w:firstLine="3969"/>
        <w:jc w:val="both"/>
      </w:pPr>
      <w:r w:rsidRPr="00EB5DE8">
        <w:rPr>
          <w:rFonts w:eastAsia="Calibri" w:cs="Times New Roman"/>
          <w:lang w:val="es-MX" w:eastAsia="hi-IN"/>
        </w:rPr>
        <w:t xml:space="preserve">En </w:t>
      </w:r>
      <w:r w:rsidR="00310866" w:rsidRPr="00EB5DE8">
        <w:rPr>
          <w:rFonts w:eastAsia="Calibri" w:cs="Times New Roman"/>
          <w:lang w:val="es-MX" w:eastAsia="hi-IN"/>
        </w:rPr>
        <w:t>razón de lo expuesto</w:t>
      </w:r>
      <w:r w:rsidRPr="00EB5DE8">
        <w:rPr>
          <w:rFonts w:eastAsia="Calibri" w:cs="Times New Roman"/>
          <w:lang w:val="es-MX" w:eastAsia="hi-IN"/>
        </w:rPr>
        <w:t>, es de opinión de est</w:t>
      </w:r>
      <w:r w:rsidR="00EB5DE8" w:rsidRPr="00EB5DE8">
        <w:rPr>
          <w:rFonts w:eastAsia="Calibri" w:cs="Times New Roman"/>
          <w:lang w:val="es-MX" w:eastAsia="hi-IN"/>
        </w:rPr>
        <w:t>e</w:t>
      </w:r>
      <w:r w:rsidRPr="00EB5DE8">
        <w:rPr>
          <w:rFonts w:eastAsia="Calibri" w:cs="Times New Roman"/>
          <w:lang w:val="es-MX" w:eastAsia="hi-IN"/>
        </w:rPr>
        <w:t xml:space="preserve"> Fiscal Instructor, sostener que la superación de los nivel</w:t>
      </w:r>
      <w:r w:rsidR="00310866" w:rsidRPr="00EB5DE8">
        <w:rPr>
          <w:rFonts w:eastAsia="Calibri" w:cs="Times New Roman"/>
          <w:lang w:val="es-MX" w:eastAsia="hi-IN"/>
        </w:rPr>
        <w:t>es de presión sonora, constatada</w:t>
      </w:r>
      <w:r w:rsidRPr="00EB5DE8">
        <w:rPr>
          <w:rFonts w:eastAsia="Calibri" w:cs="Times New Roman"/>
          <w:lang w:val="es-MX" w:eastAsia="hi-IN"/>
        </w:rPr>
        <w:t xml:space="preserve"> durante el procedimiento sancionatorio, permite inferir que </w:t>
      </w:r>
      <w:r w:rsidRPr="00EB5DE8">
        <w:rPr>
          <w:rFonts w:eastAsia="Calibri" w:cs="Times New Roman"/>
          <w:b/>
          <w:lang w:val="es-MX" w:eastAsia="hi-IN"/>
        </w:rPr>
        <w:t>efectivamente se ha acreditado un riesgo,</w:t>
      </w:r>
      <w:r w:rsidR="00EB5DE8" w:rsidRPr="00EB5DE8">
        <w:rPr>
          <w:rFonts w:eastAsia="Calibri" w:cs="Times New Roman"/>
          <w:b/>
          <w:lang w:val="es-MX" w:eastAsia="hi-IN"/>
        </w:rPr>
        <w:t xml:space="preserve"> </w:t>
      </w:r>
      <w:r w:rsidR="00310866" w:rsidRPr="00EB5DE8">
        <w:rPr>
          <w:rFonts w:eastAsia="Calibri" w:cs="Times New Roman"/>
          <w:b/>
          <w:lang w:val="es-MX" w:eastAsia="hi-IN"/>
        </w:rPr>
        <w:t xml:space="preserve">de carácter </w:t>
      </w:r>
      <w:r w:rsidRPr="00EB5DE8">
        <w:rPr>
          <w:rFonts w:eastAsia="Calibri" w:cs="Times New Roman"/>
          <w:b/>
          <w:lang w:val="es-MX" w:eastAsia="hi-IN"/>
        </w:rPr>
        <w:t>significativo y, por lo tanto, será considerado en esos términos en la determinación</w:t>
      </w:r>
      <w:r w:rsidRPr="00EB5DE8">
        <w:rPr>
          <w:rFonts w:ascii="Calibri" w:eastAsia="Calibri" w:hAnsi="Calibri" w:cs="Times New Roman"/>
          <w:b/>
          <w:lang w:val="es-MX" w:eastAsia="hi-IN"/>
        </w:rPr>
        <w:t xml:space="preserve"> de la sanción específica</w:t>
      </w:r>
      <w:r w:rsidRPr="00EB5DE8">
        <w:rPr>
          <w:rFonts w:ascii="Calibri" w:eastAsia="Calibri" w:hAnsi="Calibri" w:cs="Times New Roman"/>
          <w:lang w:val="es-MX" w:eastAsia="hi-IN"/>
        </w:rPr>
        <w:t>.</w:t>
      </w:r>
    </w:p>
    <w:p w14:paraId="1CA82D5F" w14:textId="28F82B45" w:rsidR="004B0D09" w:rsidRPr="00EB5DE8" w:rsidRDefault="004B0D09" w:rsidP="00E86EDA">
      <w:pPr>
        <w:pStyle w:val="Prrafodelista"/>
        <w:tabs>
          <w:tab w:val="left" w:pos="900"/>
          <w:tab w:val="left" w:pos="4678"/>
        </w:tabs>
        <w:overflowPunct w:val="0"/>
        <w:autoSpaceDE w:val="0"/>
        <w:autoSpaceDN w:val="0"/>
        <w:adjustRightInd w:val="0"/>
        <w:spacing w:after="0"/>
        <w:ind w:left="3969" w:right="17"/>
        <w:jc w:val="both"/>
        <w:rPr>
          <w:rFonts w:eastAsia="Arial Unicode MS" w:cs="Arial Unicode MS"/>
        </w:rPr>
      </w:pPr>
    </w:p>
    <w:p w14:paraId="769076EC" w14:textId="77777777" w:rsidR="0013277F" w:rsidRPr="009538E0" w:rsidRDefault="0013277F" w:rsidP="0013277F">
      <w:pPr>
        <w:pStyle w:val="Prrafodelista"/>
        <w:tabs>
          <w:tab w:val="left" w:pos="900"/>
          <w:tab w:val="left" w:pos="4678"/>
        </w:tabs>
        <w:overflowPunct w:val="0"/>
        <w:autoSpaceDE w:val="0"/>
        <w:autoSpaceDN w:val="0"/>
        <w:adjustRightInd w:val="0"/>
        <w:spacing w:after="0"/>
        <w:ind w:left="3969" w:right="17"/>
        <w:jc w:val="both"/>
        <w:rPr>
          <w:rFonts w:eastAsia="Arial Unicode MS" w:cs="Arial Unicode MS"/>
          <w:highlight w:val="yellow"/>
        </w:rPr>
      </w:pPr>
    </w:p>
    <w:p w14:paraId="538B177A" w14:textId="77777777" w:rsidR="00205C39" w:rsidRDefault="00205C39" w:rsidP="00205C39">
      <w:pPr>
        <w:pStyle w:val="Prrafodelista"/>
        <w:tabs>
          <w:tab w:val="left" w:pos="3093"/>
          <w:tab w:val="left" w:pos="3402"/>
          <w:tab w:val="left" w:pos="3969"/>
          <w:tab w:val="left" w:pos="4678"/>
        </w:tabs>
        <w:suppressAutoHyphens/>
        <w:spacing w:line="300" w:lineRule="exact"/>
        <w:ind w:left="4111" w:right="51"/>
        <w:jc w:val="both"/>
        <w:rPr>
          <w:b/>
          <w:kern w:val="2"/>
          <w:lang w:val="es-MX" w:eastAsia="hi-IN" w:bidi="hi-IN"/>
        </w:rPr>
      </w:pPr>
      <w:r>
        <w:rPr>
          <w:b/>
          <w:kern w:val="2"/>
          <w:lang w:val="es-MX" w:eastAsia="hi-IN" w:bidi="hi-IN"/>
        </w:rPr>
        <w:t xml:space="preserve">b.1.2 El número de personas cuya salud pudo </w:t>
      </w:r>
      <w:r w:rsidRPr="00BF2244">
        <w:rPr>
          <w:b/>
          <w:kern w:val="2"/>
          <w:lang w:val="es-MX" w:eastAsia="hi-IN" w:bidi="hi-IN"/>
        </w:rPr>
        <w:t>afectarse por la infracción (letra b)</w:t>
      </w:r>
    </w:p>
    <w:p w14:paraId="08759EDA" w14:textId="77777777" w:rsidR="00205C39" w:rsidRDefault="00205C39" w:rsidP="00205C39">
      <w:pPr>
        <w:tabs>
          <w:tab w:val="left" w:pos="4536"/>
        </w:tabs>
        <w:spacing w:after="0" w:line="300" w:lineRule="exact"/>
        <w:ind w:left="3969"/>
        <w:jc w:val="both"/>
        <w:rPr>
          <w:rFonts w:eastAsia="Calibri" w:cs="Times New Roman"/>
          <w:lang w:val="es-MX" w:eastAsia="hi-IN"/>
        </w:rPr>
      </w:pPr>
    </w:p>
    <w:p w14:paraId="71A7F07F" w14:textId="77777777" w:rsidR="00F01211" w:rsidRDefault="00F01211" w:rsidP="00D97879">
      <w:pPr>
        <w:pStyle w:val="Prrafodelista"/>
        <w:numPr>
          <w:ilvl w:val="0"/>
          <w:numId w:val="9"/>
        </w:numPr>
        <w:tabs>
          <w:tab w:val="left" w:pos="900"/>
          <w:tab w:val="left" w:pos="4678"/>
        </w:tabs>
        <w:overflowPunct w:val="0"/>
        <w:autoSpaceDE w:val="0"/>
        <w:autoSpaceDN w:val="0"/>
        <w:adjustRightInd w:val="0"/>
        <w:spacing w:after="0"/>
        <w:ind w:left="0" w:right="17" w:firstLine="4112"/>
        <w:jc w:val="both"/>
        <w:rPr>
          <w:rFonts w:eastAsia="Calibri" w:cs="Times New Roman"/>
          <w:lang w:val="es-MX" w:eastAsia="hi-IN"/>
        </w:rPr>
      </w:pPr>
      <w:r>
        <w:rPr>
          <w:rFonts w:eastAsia="Calibri" w:cs="Times New Roman"/>
          <w:lang w:val="es-MX" w:eastAsia="hi-IN"/>
        </w:rPr>
        <w:t>Mientras en la letra a) se pondera la importancia del peligro concreto –riesgo– ocasionado por la infracción, esta circunstancia introduce un criterio numérico de ponderación, que recae exclusivamente sobre la cantidad de personas que podrían haber sido afectadas en base al riesgo que se haya determinado en función de la ponderación de la letra a). Que, si bien los antecedentes acompañados en el presente procedimiento han permitido constatar la existencia de peligro para la salud de las personas, esta circunstancia del artículo 40 de la LO-SMA no requiere que se produzca un daño o afectación, sino solamente la posibilidad de afectación asociada a un riesgo a la salud, sea este significativo o no.</w:t>
      </w:r>
    </w:p>
    <w:p w14:paraId="7412050E" w14:textId="77777777" w:rsidR="00B352CE" w:rsidRDefault="00B352CE" w:rsidP="00B352CE">
      <w:pPr>
        <w:pStyle w:val="Prrafodelista"/>
        <w:tabs>
          <w:tab w:val="left" w:pos="900"/>
          <w:tab w:val="left" w:pos="4678"/>
        </w:tabs>
        <w:overflowPunct w:val="0"/>
        <w:autoSpaceDE w:val="0"/>
        <w:autoSpaceDN w:val="0"/>
        <w:adjustRightInd w:val="0"/>
        <w:spacing w:after="0"/>
        <w:ind w:left="3969" w:right="17"/>
        <w:jc w:val="both"/>
        <w:rPr>
          <w:rFonts w:eastAsia="Calibri" w:cs="Times New Roman"/>
          <w:lang w:val="es-MX" w:eastAsia="hi-IN"/>
        </w:rPr>
      </w:pPr>
    </w:p>
    <w:p w14:paraId="1A40764D" w14:textId="77777777" w:rsidR="00F01211" w:rsidRDefault="00F01211" w:rsidP="00D97879">
      <w:pPr>
        <w:pStyle w:val="Prrafodelista"/>
        <w:numPr>
          <w:ilvl w:val="0"/>
          <w:numId w:val="9"/>
        </w:numPr>
        <w:tabs>
          <w:tab w:val="left" w:pos="900"/>
          <w:tab w:val="left" w:pos="4678"/>
        </w:tabs>
        <w:overflowPunct w:val="0"/>
        <w:autoSpaceDE w:val="0"/>
        <w:autoSpaceDN w:val="0"/>
        <w:adjustRightInd w:val="0"/>
        <w:spacing w:after="0"/>
        <w:ind w:left="0" w:right="17" w:firstLine="3969"/>
        <w:jc w:val="both"/>
        <w:rPr>
          <w:rFonts w:eastAsia="Calibri" w:cs="Times New Roman"/>
          <w:lang w:val="es-MX" w:eastAsia="hi-IN"/>
        </w:rPr>
      </w:pPr>
      <w:r>
        <w:rPr>
          <w:rFonts w:ascii="Calibri" w:eastAsia="Calibri" w:hAnsi="Calibri" w:cs="Times New Roman"/>
          <w:lang w:val="es-MX" w:eastAsia="hi-IN"/>
        </w:rPr>
        <w:t>El razonamiento expuesto en el párrafo precedente ha sido corroborado por la Excelentísima Corte Suprema, en sentencia de fecha 04 de junio de 2015, dictada en autos caratulados “Sociedad Eléctrica Santiago S.A contra Superintendencia del Medio Ambiente”, Rol N° 25931-2014, disponiendo: “</w:t>
      </w:r>
      <w:r>
        <w:rPr>
          <w:rFonts w:ascii="Calibri" w:eastAsia="Calibri" w:hAnsi="Calibri" w:cs="Times New Roman"/>
          <w:i/>
          <w:lang w:val="es-MX" w:eastAsia="hi-IN"/>
        </w:rPr>
        <w:t>a juicio de estos sentenciadores, no requiere probar que se haya afectado la salud de las personas, sino que debe establecerse la posibilidad de la afectación, cuestión que la SMA realizó en monitoreos nocturnos en que quedó establecido la superación de los niveles establecidos en el Decreto Supremo N° 146 del año 1997</w:t>
      </w:r>
      <w:r>
        <w:rPr>
          <w:rFonts w:ascii="Calibri" w:eastAsia="Calibri" w:hAnsi="Calibri" w:cs="Times New Roman"/>
          <w:lang w:val="es-MX" w:eastAsia="hi-IN"/>
        </w:rPr>
        <w:t xml:space="preserve">”. </w:t>
      </w:r>
    </w:p>
    <w:p w14:paraId="68CA917A" w14:textId="77777777" w:rsidR="00512DC8" w:rsidRDefault="00512DC8" w:rsidP="007B0826">
      <w:pPr>
        <w:tabs>
          <w:tab w:val="left" w:pos="4536"/>
        </w:tabs>
        <w:spacing w:after="0" w:line="300" w:lineRule="exact"/>
        <w:jc w:val="both"/>
        <w:rPr>
          <w:rFonts w:eastAsia="Calibri" w:cs="Times New Roman"/>
          <w:lang w:val="es-MX" w:eastAsia="hi-IN"/>
        </w:rPr>
      </w:pPr>
    </w:p>
    <w:p w14:paraId="29070469" w14:textId="0FA83C25" w:rsidR="00ED3EB8" w:rsidRDefault="007B0826" w:rsidP="00D468E7">
      <w:pPr>
        <w:pStyle w:val="Prrafodelista"/>
        <w:numPr>
          <w:ilvl w:val="0"/>
          <w:numId w:val="9"/>
        </w:numPr>
        <w:tabs>
          <w:tab w:val="left" w:pos="900"/>
          <w:tab w:val="left" w:pos="4678"/>
        </w:tabs>
        <w:overflowPunct w:val="0"/>
        <w:autoSpaceDE w:val="0"/>
        <w:autoSpaceDN w:val="0"/>
        <w:adjustRightInd w:val="0"/>
        <w:spacing w:after="0"/>
        <w:ind w:left="0" w:right="17" w:firstLine="3969"/>
        <w:jc w:val="both"/>
        <w:rPr>
          <w:rFonts w:ascii="Calibri" w:eastAsia="Calibri" w:hAnsi="Calibri" w:cs="Times New Roman"/>
          <w:lang w:val="es-MX" w:eastAsia="hi-IN"/>
        </w:rPr>
      </w:pPr>
      <w:r>
        <w:rPr>
          <w:rFonts w:ascii="Calibri" w:eastAsia="Calibri" w:hAnsi="Calibri" w:cs="Times New Roman"/>
          <w:lang w:val="es-MX" w:eastAsia="hi-IN"/>
        </w:rPr>
        <w:t xml:space="preserve">Con </w:t>
      </w:r>
      <w:r w:rsidR="00205C39" w:rsidRPr="007B0826">
        <w:rPr>
          <w:rFonts w:ascii="Calibri" w:eastAsia="Calibri" w:hAnsi="Calibri" w:cs="Times New Roman"/>
          <w:lang w:val="es-MX" w:eastAsia="hi-IN"/>
        </w:rPr>
        <w:t xml:space="preserve">el objeto de determinar el número de </w:t>
      </w:r>
      <w:r w:rsidR="00205C39" w:rsidRPr="00ED3EB8">
        <w:rPr>
          <w:rFonts w:ascii="Calibri" w:eastAsia="Calibri" w:hAnsi="Calibri" w:cs="Times New Roman"/>
          <w:lang w:val="es-MX" w:eastAsia="hi-IN"/>
        </w:rPr>
        <w:t>eventuales afectados por los ruidos emitidos desde la fuente emisora, se procedió a evaluar el número de habitantes que se ven potencialmente afectados debido a las emisiones de dicha fuente. Para lo anterior se procedió, en primera instancia, a establecer un Área de Influencia (en adelante, “AI”) de la fuente de ruido, considerand</w:t>
      </w:r>
      <w:r w:rsidR="00ED3EB8">
        <w:rPr>
          <w:rFonts w:ascii="Calibri" w:eastAsia="Calibri" w:hAnsi="Calibri" w:cs="Times New Roman"/>
          <w:lang w:val="es-MX" w:eastAsia="hi-IN"/>
        </w:rPr>
        <w:t>o que ésta se encuentra e</w:t>
      </w:r>
      <w:r w:rsidR="00ED3EB8" w:rsidRPr="00FF7935">
        <w:rPr>
          <w:rFonts w:ascii="Calibri" w:eastAsia="Calibri" w:hAnsi="Calibri" w:cs="Times New Roman"/>
          <w:lang w:val="es-MX" w:eastAsia="hi-IN"/>
        </w:rPr>
        <w:t>n una Z</w:t>
      </w:r>
      <w:r w:rsidR="00205C39" w:rsidRPr="00FF7935">
        <w:rPr>
          <w:rFonts w:ascii="Calibri" w:eastAsia="Calibri" w:hAnsi="Calibri" w:cs="Times New Roman"/>
          <w:lang w:val="es-MX" w:eastAsia="hi-IN"/>
        </w:rPr>
        <w:t xml:space="preserve">ona </w:t>
      </w:r>
      <w:r w:rsidR="00ED3EB8" w:rsidRPr="00FF7935">
        <w:rPr>
          <w:rFonts w:ascii="Calibri" w:eastAsia="Calibri" w:hAnsi="Calibri" w:cs="Times New Roman"/>
          <w:lang w:val="es-MX" w:eastAsia="hi-IN"/>
        </w:rPr>
        <w:t>II</w:t>
      </w:r>
      <w:r w:rsidR="00205C39" w:rsidRPr="00FF7935">
        <w:rPr>
          <w:rFonts w:ascii="Calibri" w:eastAsia="Calibri" w:hAnsi="Calibri" w:cs="Times New Roman"/>
          <w:lang w:val="es-MX" w:eastAsia="hi-IN"/>
        </w:rPr>
        <w:t>.</w:t>
      </w:r>
      <w:r w:rsidR="00205C39" w:rsidRPr="00ED3EB8">
        <w:rPr>
          <w:rFonts w:ascii="Calibri" w:eastAsia="Calibri" w:hAnsi="Calibri" w:cs="Times New Roman"/>
          <w:lang w:val="es-MX" w:eastAsia="hi-IN"/>
        </w:rPr>
        <w:t xml:space="preserve"> </w:t>
      </w:r>
    </w:p>
    <w:p w14:paraId="1D8F334A" w14:textId="77777777" w:rsidR="00426A4A" w:rsidRDefault="00426A4A" w:rsidP="00426A4A">
      <w:pPr>
        <w:pStyle w:val="Prrafodelista"/>
        <w:tabs>
          <w:tab w:val="left" w:pos="900"/>
          <w:tab w:val="left" w:pos="4678"/>
        </w:tabs>
        <w:overflowPunct w:val="0"/>
        <w:autoSpaceDE w:val="0"/>
        <w:autoSpaceDN w:val="0"/>
        <w:adjustRightInd w:val="0"/>
        <w:spacing w:after="0"/>
        <w:ind w:left="3969" w:right="17"/>
        <w:jc w:val="both"/>
        <w:rPr>
          <w:rFonts w:ascii="Calibri" w:eastAsia="Calibri" w:hAnsi="Calibri" w:cs="Times New Roman"/>
          <w:lang w:val="es-MX" w:eastAsia="hi-IN"/>
        </w:rPr>
      </w:pPr>
    </w:p>
    <w:p w14:paraId="0520F589" w14:textId="28358D68" w:rsidR="00F01211" w:rsidRDefault="00F01211" w:rsidP="00F01211">
      <w:pPr>
        <w:pStyle w:val="Prrafodelista"/>
        <w:numPr>
          <w:ilvl w:val="0"/>
          <w:numId w:val="9"/>
        </w:numPr>
        <w:tabs>
          <w:tab w:val="left" w:pos="900"/>
          <w:tab w:val="left" w:pos="4678"/>
        </w:tabs>
        <w:overflowPunct w:val="0"/>
        <w:autoSpaceDE w:val="0"/>
        <w:autoSpaceDN w:val="0"/>
        <w:adjustRightInd w:val="0"/>
        <w:spacing w:after="0"/>
        <w:ind w:left="0" w:right="17" w:firstLine="3969"/>
        <w:jc w:val="both"/>
        <w:rPr>
          <w:rFonts w:ascii="Calibri" w:eastAsia="Calibri" w:hAnsi="Calibri" w:cs="Times New Roman"/>
          <w:lang w:val="es-MX" w:eastAsia="hi-IN"/>
        </w:rPr>
      </w:pPr>
      <w:r>
        <w:rPr>
          <w:rFonts w:ascii="Calibri" w:eastAsia="Calibri" w:hAnsi="Calibri" w:cs="Times New Roman"/>
          <w:lang w:val="es-MX" w:eastAsia="hi-IN"/>
        </w:rPr>
        <w:t>Para determinar el AI, se consideró el hecho que la propagación de la energía sonora se manifiesta en forma esférica, así como su correspondiente atenuación con la distancia, la que indica que al doblarse la distancia se disminuye 6 dB(A) la presión sonora. Para lo anterior, se utilizó la expresión que determina que la amplitud del nivel de presión del sonido emitido desde una fuente puntual es, en cada punto, inversamente proporcional a la distancia de la fuente, para lo cual se utilizó la siguiente fórmula</w:t>
      </w:r>
      <w:r w:rsidR="00E87896">
        <w:rPr>
          <w:rStyle w:val="Refdenotaalpie"/>
          <w:rFonts w:ascii="Calibri" w:eastAsia="Calibri" w:hAnsi="Calibri" w:cs="Times New Roman"/>
          <w:lang w:val="es-MX" w:eastAsia="hi-IN"/>
        </w:rPr>
        <w:footnoteReference w:id="28"/>
      </w:r>
      <w:r>
        <w:rPr>
          <w:rFonts w:ascii="Calibri" w:eastAsia="Calibri" w:hAnsi="Calibri" w:cs="Times New Roman"/>
          <w:lang w:val="es-MX" w:eastAsia="hi-IN"/>
        </w:rPr>
        <w:t xml:space="preserve">: </w:t>
      </w:r>
    </w:p>
    <w:p w14:paraId="5C7835A6" w14:textId="77777777" w:rsidR="00F01211" w:rsidRDefault="00F01211" w:rsidP="00F01211">
      <w:pPr>
        <w:pStyle w:val="Prrafodelista"/>
        <w:tabs>
          <w:tab w:val="left" w:pos="900"/>
          <w:tab w:val="left" w:pos="4678"/>
        </w:tabs>
        <w:overflowPunct w:val="0"/>
        <w:autoSpaceDE w:val="0"/>
        <w:autoSpaceDN w:val="0"/>
        <w:adjustRightInd w:val="0"/>
        <w:spacing w:after="0"/>
        <w:ind w:left="3969" w:right="17"/>
        <w:jc w:val="both"/>
        <w:rPr>
          <w:rFonts w:ascii="Calibri" w:eastAsia="Calibri" w:hAnsi="Calibri" w:cs="Times New Roman"/>
          <w:lang w:val="es-MX" w:eastAsia="hi-IN"/>
        </w:rPr>
      </w:pPr>
    </w:p>
    <w:p w14:paraId="0AAF19F1" w14:textId="77777777" w:rsidR="00F01211" w:rsidRPr="00C2700E" w:rsidRDefault="00F43AD9" w:rsidP="00F01211">
      <w:pPr>
        <w:pStyle w:val="Prrafodelista"/>
        <w:tabs>
          <w:tab w:val="left" w:pos="900"/>
          <w:tab w:val="left" w:pos="4678"/>
        </w:tabs>
        <w:overflowPunct w:val="0"/>
        <w:autoSpaceDE w:val="0"/>
        <w:autoSpaceDN w:val="0"/>
        <w:adjustRightInd w:val="0"/>
        <w:spacing w:after="0"/>
        <w:ind w:left="0" w:right="17"/>
        <w:jc w:val="both"/>
        <w:rPr>
          <w:rFonts w:ascii="Calibri" w:eastAsia="Calibri" w:hAnsi="Calibri" w:cs="Times New Roman"/>
          <w:lang w:val="en-US" w:eastAsia="hi-IN"/>
        </w:rPr>
      </w:pPr>
      <m:oMathPara>
        <m:oMathParaPr>
          <m:jc m:val="center"/>
        </m:oMathParaPr>
        <m:oMath>
          <m:sSub>
            <m:sSubPr>
              <m:ctrlPr>
                <w:rPr>
                  <w:rFonts w:ascii="Cambria Math" w:eastAsia="Calibri" w:hAnsi="Cambria Math" w:cs="Times New Roman"/>
                  <w:i/>
                  <w:lang w:val="es-MX" w:eastAsia="hi-IN"/>
                </w:rPr>
              </m:ctrlPr>
            </m:sSubPr>
            <m:e>
              <m:r>
                <w:rPr>
                  <w:rFonts w:ascii="Cambria Math" w:eastAsia="Calibri" w:hAnsi="Cambria Math" w:cs="Times New Roman"/>
                  <w:lang w:val="es-MX" w:eastAsia="hi-IN"/>
                </w:rPr>
                <m:t>L</m:t>
              </m:r>
            </m:e>
            <m:sub>
              <m:r>
                <w:rPr>
                  <w:rFonts w:ascii="Cambria Math" w:eastAsia="Calibri" w:hAnsi="Cambria Math" w:cs="Times New Roman"/>
                  <w:lang w:val="es-MX" w:eastAsia="hi-IN"/>
                </w:rPr>
                <m:t>p</m:t>
              </m:r>
            </m:sub>
          </m:sSub>
          <m:r>
            <w:rPr>
              <w:rFonts w:ascii="Cambria Math" w:eastAsia="Calibri" w:hAnsi="Cambria Math" w:cs="Times New Roman"/>
              <w:lang w:val="en-US" w:eastAsia="hi-IN"/>
            </w:rPr>
            <m:t xml:space="preserve">= </m:t>
          </m:r>
          <m:sSub>
            <m:sSubPr>
              <m:ctrlPr>
                <w:rPr>
                  <w:rFonts w:ascii="Cambria Math" w:eastAsia="Calibri" w:hAnsi="Cambria Math" w:cs="Times New Roman"/>
                  <w:i/>
                  <w:lang w:val="es-MX" w:eastAsia="hi-IN"/>
                </w:rPr>
              </m:ctrlPr>
            </m:sSubPr>
            <m:e>
              <m:r>
                <w:rPr>
                  <w:rFonts w:ascii="Cambria Math" w:eastAsia="Calibri" w:hAnsi="Cambria Math" w:cs="Times New Roman"/>
                  <w:lang w:val="es-MX" w:eastAsia="hi-IN"/>
                </w:rPr>
                <m:t>L</m:t>
              </m:r>
            </m:e>
            <m:sub>
              <m:r>
                <w:rPr>
                  <w:rFonts w:ascii="Cambria Math" w:eastAsia="Calibri" w:hAnsi="Cambria Math" w:cs="Times New Roman"/>
                  <w:lang w:val="es-MX" w:eastAsia="hi-IN"/>
                </w:rPr>
                <m:t>x</m:t>
              </m:r>
            </m:sub>
          </m:sSub>
          <m:r>
            <w:rPr>
              <w:rFonts w:ascii="Cambria Math" w:eastAsia="Calibri" w:hAnsi="Cambria Math" w:cs="Times New Roman"/>
              <w:lang w:val="en-US" w:eastAsia="hi-IN"/>
            </w:rPr>
            <m:t>-20</m:t>
          </m:r>
          <m:func>
            <m:funcPr>
              <m:ctrlPr>
                <w:rPr>
                  <w:rFonts w:ascii="Cambria Math" w:eastAsia="Calibri" w:hAnsi="Cambria Math" w:cs="Times New Roman"/>
                  <w:i/>
                  <w:lang w:val="es-MX" w:eastAsia="hi-IN"/>
                </w:rPr>
              </m:ctrlPr>
            </m:funcPr>
            <m:fName>
              <m:sSub>
                <m:sSubPr>
                  <m:ctrlPr>
                    <w:rPr>
                      <w:rFonts w:ascii="Cambria Math" w:eastAsia="Calibri" w:hAnsi="Cambria Math" w:cs="Times New Roman"/>
                      <w:i/>
                      <w:lang w:val="es-MX" w:eastAsia="hi-IN"/>
                    </w:rPr>
                  </m:ctrlPr>
                </m:sSubPr>
                <m:e>
                  <m:r>
                    <m:rPr>
                      <m:sty m:val="p"/>
                    </m:rPr>
                    <w:rPr>
                      <w:rFonts w:ascii="Cambria Math" w:eastAsia="Calibri" w:hAnsi="Cambria Math" w:cs="Times New Roman"/>
                      <w:lang w:val="en-US" w:eastAsia="hi-IN"/>
                    </w:rPr>
                    <m:t>log</m:t>
                  </m:r>
                </m:e>
                <m:sub>
                  <m:r>
                    <w:rPr>
                      <w:rFonts w:ascii="Cambria Math" w:eastAsia="Calibri" w:hAnsi="Cambria Math" w:cs="Times New Roman"/>
                      <w:lang w:val="en-US" w:eastAsia="hi-IN"/>
                    </w:rPr>
                    <m:t>10</m:t>
                  </m:r>
                </m:sub>
              </m:sSub>
            </m:fName>
            <m:e>
              <m:f>
                <m:fPr>
                  <m:ctrlPr>
                    <w:rPr>
                      <w:rFonts w:ascii="Cambria Math" w:eastAsia="Calibri" w:hAnsi="Cambria Math" w:cs="Times New Roman"/>
                      <w:i/>
                      <w:lang w:val="es-MX" w:eastAsia="hi-IN"/>
                    </w:rPr>
                  </m:ctrlPr>
                </m:fPr>
                <m:num>
                  <m:r>
                    <w:rPr>
                      <w:rFonts w:ascii="Cambria Math" w:eastAsia="Calibri" w:hAnsi="Cambria Math" w:cs="Times New Roman"/>
                      <w:lang w:val="es-MX" w:eastAsia="hi-IN"/>
                    </w:rPr>
                    <m:t>r</m:t>
                  </m:r>
                </m:num>
                <m:den>
                  <m:sSub>
                    <m:sSubPr>
                      <m:ctrlPr>
                        <w:rPr>
                          <w:rFonts w:ascii="Cambria Math" w:eastAsia="Calibri" w:hAnsi="Cambria Math" w:cs="Times New Roman"/>
                          <w:i/>
                          <w:lang w:val="es-MX" w:eastAsia="hi-IN"/>
                        </w:rPr>
                      </m:ctrlPr>
                    </m:sSubPr>
                    <m:e>
                      <m:r>
                        <w:rPr>
                          <w:rFonts w:ascii="Cambria Math" w:eastAsia="Calibri" w:hAnsi="Cambria Math" w:cs="Times New Roman"/>
                          <w:lang w:val="es-MX" w:eastAsia="hi-IN"/>
                        </w:rPr>
                        <m:t>r</m:t>
                      </m:r>
                    </m:e>
                    <m:sub>
                      <m:r>
                        <w:rPr>
                          <w:rFonts w:ascii="Cambria Math" w:eastAsia="Calibri" w:hAnsi="Cambria Math" w:cs="Times New Roman"/>
                          <w:lang w:val="es-MX" w:eastAsia="hi-IN"/>
                        </w:rPr>
                        <m:t>x</m:t>
                      </m:r>
                    </m:sub>
                  </m:sSub>
                </m:den>
              </m:f>
            </m:e>
          </m:func>
          <m:r>
            <m:rPr>
              <m:nor/>
            </m:rPr>
            <w:rPr>
              <w:rFonts w:ascii="Cambria Math" w:eastAsia="Calibri" w:hAnsi="Cambria Math" w:cs="Times New Roman"/>
              <w:lang w:val="en-US" w:eastAsia="hi-IN"/>
            </w:rPr>
            <m:t xml:space="preserve"> db</m:t>
          </m:r>
        </m:oMath>
      </m:oMathPara>
    </w:p>
    <w:p w14:paraId="0D490EFE" w14:textId="77777777" w:rsidR="00F01211" w:rsidRDefault="00F01211" w:rsidP="00F01211">
      <w:pPr>
        <w:tabs>
          <w:tab w:val="left" w:pos="900"/>
          <w:tab w:val="left" w:pos="4678"/>
        </w:tabs>
        <w:overflowPunct w:val="0"/>
        <w:autoSpaceDE w:val="0"/>
        <w:autoSpaceDN w:val="0"/>
        <w:adjustRightInd w:val="0"/>
        <w:spacing w:after="0"/>
        <w:ind w:right="17"/>
        <w:rPr>
          <w:rFonts w:ascii="Calibri" w:eastAsia="Calibri" w:hAnsi="Calibri" w:cs="Times New Roman"/>
          <w:lang w:val="en-US" w:eastAsia="hi-IN"/>
        </w:rPr>
      </w:pPr>
    </w:p>
    <w:p w14:paraId="46D0CEA9" w14:textId="77777777" w:rsidR="00F01211" w:rsidRPr="006C0327" w:rsidRDefault="00F01211" w:rsidP="00F01211">
      <w:pPr>
        <w:tabs>
          <w:tab w:val="left" w:pos="900"/>
          <w:tab w:val="left" w:pos="4678"/>
        </w:tabs>
        <w:overflowPunct w:val="0"/>
        <w:autoSpaceDE w:val="0"/>
        <w:autoSpaceDN w:val="0"/>
        <w:adjustRightInd w:val="0"/>
        <w:spacing w:after="0"/>
        <w:ind w:right="17"/>
        <w:rPr>
          <w:rFonts w:ascii="Calibri" w:eastAsia="Calibri" w:hAnsi="Calibri" w:cs="Times New Roman"/>
          <w:lang w:eastAsia="hi-IN"/>
        </w:rPr>
      </w:pPr>
      <w:r w:rsidRPr="006C0327">
        <w:rPr>
          <w:rFonts w:ascii="Calibri" w:eastAsia="Calibri" w:hAnsi="Calibri" w:cs="Times New Roman"/>
          <w:lang w:eastAsia="hi-IN"/>
        </w:rPr>
        <w:t xml:space="preserve">Donde, </w:t>
      </w:r>
    </w:p>
    <w:p w14:paraId="5394FF90" w14:textId="77777777" w:rsidR="00F01211" w:rsidRPr="006C0327" w:rsidRDefault="00F43AD9" w:rsidP="00F01211">
      <w:pPr>
        <w:tabs>
          <w:tab w:val="left" w:pos="900"/>
          <w:tab w:val="left" w:pos="4678"/>
        </w:tabs>
        <w:overflowPunct w:val="0"/>
        <w:autoSpaceDE w:val="0"/>
        <w:autoSpaceDN w:val="0"/>
        <w:adjustRightInd w:val="0"/>
        <w:spacing w:after="0"/>
        <w:ind w:right="17"/>
        <w:rPr>
          <w:rFonts w:ascii="Calibri" w:eastAsia="Calibri" w:hAnsi="Calibri" w:cs="Times New Roman"/>
          <w:lang w:eastAsia="hi-IN"/>
        </w:rPr>
      </w:pPr>
      <m:oMath>
        <m:sSub>
          <m:sSubPr>
            <m:ctrlPr>
              <w:rPr>
                <w:rFonts w:ascii="Cambria Math" w:eastAsia="Calibri" w:hAnsi="Cambria Math" w:cs="Times New Roman"/>
                <w:lang w:val="en-US" w:eastAsia="hi-IN"/>
              </w:rPr>
            </m:ctrlPr>
          </m:sSubPr>
          <m:e>
            <m:r>
              <w:rPr>
                <w:rFonts w:ascii="Cambria Math" w:eastAsia="Calibri" w:hAnsi="Cambria Math" w:cs="Times New Roman"/>
                <w:lang w:val="en-US" w:eastAsia="hi-IN"/>
              </w:rPr>
              <m:t>L</m:t>
            </m:r>
          </m:e>
          <m:sub>
            <m:r>
              <w:rPr>
                <w:rFonts w:ascii="Cambria Math" w:eastAsia="Calibri" w:hAnsi="Cambria Math" w:cs="Times New Roman"/>
                <w:lang w:val="en-US" w:eastAsia="hi-IN"/>
              </w:rPr>
              <m:t>x</m:t>
            </m:r>
          </m:sub>
        </m:sSub>
      </m:oMath>
      <w:r w:rsidR="00F01211" w:rsidRPr="006C0327">
        <w:rPr>
          <w:rFonts w:ascii="Calibri" w:eastAsia="Calibri" w:hAnsi="Calibri" w:cs="Times New Roman"/>
          <w:lang w:eastAsia="hi-IN"/>
        </w:rPr>
        <w:t xml:space="preserve"> : Nivel de</w:t>
      </w:r>
      <w:r w:rsidR="00F01211">
        <w:rPr>
          <w:rFonts w:ascii="Calibri" w:eastAsia="Calibri" w:hAnsi="Calibri" w:cs="Times New Roman"/>
          <w:lang w:eastAsia="hi-IN"/>
        </w:rPr>
        <w:t xml:space="preserve"> presión sonora medido. </w:t>
      </w:r>
    </w:p>
    <w:p w14:paraId="161D0CCF" w14:textId="5CACDF2E" w:rsidR="00F01211" w:rsidRDefault="00F43AD9" w:rsidP="00F01211">
      <w:pPr>
        <w:tabs>
          <w:tab w:val="left" w:pos="900"/>
          <w:tab w:val="left" w:pos="4678"/>
        </w:tabs>
        <w:overflowPunct w:val="0"/>
        <w:autoSpaceDE w:val="0"/>
        <w:autoSpaceDN w:val="0"/>
        <w:adjustRightInd w:val="0"/>
        <w:spacing w:after="0"/>
        <w:ind w:right="17"/>
        <w:rPr>
          <w:rFonts w:ascii="Calibri" w:eastAsia="Calibri" w:hAnsi="Calibri" w:cs="Times New Roman"/>
          <w:lang w:eastAsia="hi-IN"/>
        </w:rPr>
      </w:pPr>
      <m:oMath>
        <m:sSub>
          <m:sSubPr>
            <m:ctrlPr>
              <w:rPr>
                <w:rFonts w:ascii="Cambria Math" w:eastAsia="Calibri" w:hAnsi="Cambria Math" w:cs="Times New Roman"/>
                <w:i/>
                <w:lang w:val="en-US" w:eastAsia="hi-IN"/>
              </w:rPr>
            </m:ctrlPr>
          </m:sSubPr>
          <m:e>
            <m:r>
              <w:rPr>
                <w:rFonts w:ascii="Cambria Math" w:eastAsia="Calibri" w:hAnsi="Cambria Math" w:cs="Times New Roman"/>
                <w:lang w:val="en-US" w:eastAsia="hi-IN"/>
              </w:rPr>
              <m:t>r</m:t>
            </m:r>
          </m:e>
          <m:sub>
            <m:r>
              <w:rPr>
                <w:rFonts w:ascii="Cambria Math" w:eastAsia="Calibri" w:hAnsi="Cambria Math" w:cs="Times New Roman"/>
                <w:lang w:val="en-US" w:eastAsia="hi-IN"/>
              </w:rPr>
              <m:t>x</m:t>
            </m:r>
          </m:sub>
        </m:sSub>
        <m:r>
          <w:rPr>
            <w:rFonts w:ascii="Cambria Math" w:eastAsia="Calibri" w:hAnsi="Cambria Math" w:cs="Times New Roman"/>
            <w:lang w:eastAsia="hi-IN"/>
          </w:rPr>
          <m:t xml:space="preserve"> :</m:t>
        </m:r>
      </m:oMath>
      <w:r w:rsidR="00F01211" w:rsidRPr="006C0327">
        <w:rPr>
          <w:rFonts w:ascii="Calibri" w:eastAsia="Calibri" w:hAnsi="Calibri" w:cs="Times New Roman"/>
          <w:lang w:eastAsia="hi-IN"/>
        </w:rPr>
        <w:t xml:space="preserve"> Distancia </w:t>
      </w:r>
      <w:r w:rsidR="00F01211">
        <w:rPr>
          <w:rFonts w:ascii="Calibri" w:eastAsia="Calibri" w:hAnsi="Calibri" w:cs="Times New Roman"/>
          <w:lang w:eastAsia="hi-IN"/>
        </w:rPr>
        <w:t xml:space="preserve">entre </w:t>
      </w:r>
      <w:r w:rsidR="00F01211" w:rsidRPr="006C0327">
        <w:rPr>
          <w:rFonts w:ascii="Calibri" w:eastAsia="Calibri" w:hAnsi="Calibri" w:cs="Times New Roman"/>
          <w:lang w:eastAsia="hi-IN"/>
        </w:rPr>
        <w:t>f</w:t>
      </w:r>
      <w:r w:rsidR="00F01211">
        <w:rPr>
          <w:rFonts w:ascii="Calibri" w:eastAsia="Calibri" w:hAnsi="Calibri" w:cs="Times New Roman"/>
          <w:lang w:eastAsia="hi-IN"/>
        </w:rPr>
        <w:t xml:space="preserve">uente emisora y receptor donde se constata excedencia. </w:t>
      </w:r>
    </w:p>
    <w:p w14:paraId="73811E56" w14:textId="77777777" w:rsidR="00F01211" w:rsidRDefault="00F43AD9" w:rsidP="00F01211">
      <w:pPr>
        <w:tabs>
          <w:tab w:val="left" w:pos="900"/>
          <w:tab w:val="left" w:pos="4678"/>
        </w:tabs>
        <w:overflowPunct w:val="0"/>
        <w:autoSpaceDE w:val="0"/>
        <w:autoSpaceDN w:val="0"/>
        <w:adjustRightInd w:val="0"/>
        <w:spacing w:after="0"/>
        <w:ind w:right="17"/>
        <w:rPr>
          <w:rFonts w:ascii="Calibri" w:eastAsia="Calibri" w:hAnsi="Calibri" w:cs="Times New Roman"/>
          <w:lang w:eastAsia="hi-IN"/>
        </w:rPr>
      </w:pPr>
      <m:oMath>
        <m:sSub>
          <m:sSubPr>
            <m:ctrlPr>
              <w:rPr>
                <w:rFonts w:ascii="Cambria Math" w:eastAsia="Calibri" w:hAnsi="Cambria Math" w:cs="Times New Roman"/>
                <w:lang w:val="en-US" w:eastAsia="hi-IN"/>
              </w:rPr>
            </m:ctrlPr>
          </m:sSubPr>
          <m:e>
            <m:r>
              <w:rPr>
                <w:rFonts w:ascii="Cambria Math" w:eastAsia="Calibri" w:hAnsi="Cambria Math" w:cs="Times New Roman"/>
                <w:lang w:val="en-US" w:eastAsia="hi-IN"/>
              </w:rPr>
              <m:t>L</m:t>
            </m:r>
          </m:e>
          <m:sub>
            <m:r>
              <w:rPr>
                <w:rFonts w:ascii="Cambria Math" w:eastAsia="Calibri" w:hAnsi="Cambria Math" w:cs="Times New Roman"/>
                <w:lang w:val="en-US" w:eastAsia="hi-IN"/>
              </w:rPr>
              <m:t>p</m:t>
            </m:r>
          </m:sub>
        </m:sSub>
        <m:r>
          <w:rPr>
            <w:rFonts w:ascii="Cambria Math" w:eastAsia="Calibri" w:hAnsi="Cambria Math" w:cs="Times New Roman"/>
            <w:lang w:eastAsia="hi-IN"/>
          </w:rPr>
          <m:t xml:space="preserve"> :</m:t>
        </m:r>
      </m:oMath>
      <w:r w:rsidR="00F01211" w:rsidRPr="004E4E2E">
        <w:rPr>
          <w:rFonts w:ascii="Calibri" w:eastAsia="Calibri" w:hAnsi="Calibri" w:cs="Times New Roman"/>
          <w:lang w:eastAsia="hi-IN"/>
        </w:rPr>
        <w:t xml:space="preserve"> Nivel de presi</w:t>
      </w:r>
      <w:r w:rsidR="00F01211">
        <w:rPr>
          <w:rFonts w:ascii="Calibri" w:eastAsia="Calibri" w:hAnsi="Calibri" w:cs="Times New Roman"/>
          <w:lang w:eastAsia="hi-IN"/>
        </w:rPr>
        <w:t>ón sonora en cumplimiento de la normativa.</w:t>
      </w:r>
    </w:p>
    <w:p w14:paraId="3B75D1D6" w14:textId="77777777" w:rsidR="00F01211" w:rsidRPr="006C0327" w:rsidRDefault="00F01211" w:rsidP="00F01211">
      <w:pPr>
        <w:tabs>
          <w:tab w:val="left" w:pos="900"/>
          <w:tab w:val="left" w:pos="4678"/>
        </w:tabs>
        <w:overflowPunct w:val="0"/>
        <w:autoSpaceDE w:val="0"/>
        <w:autoSpaceDN w:val="0"/>
        <w:adjustRightInd w:val="0"/>
        <w:spacing w:after="0"/>
        <w:ind w:right="17"/>
        <w:rPr>
          <w:rFonts w:ascii="Calibri" w:eastAsia="Calibri" w:hAnsi="Calibri" w:cs="Times New Roman"/>
          <w:lang w:eastAsia="hi-IN"/>
        </w:rPr>
      </w:pPr>
      <m:oMath>
        <m:r>
          <w:rPr>
            <w:rFonts w:ascii="Cambria Math" w:eastAsia="Calibri" w:hAnsi="Cambria Math" w:cs="Times New Roman"/>
            <w:lang w:val="en-US" w:eastAsia="hi-IN"/>
          </w:rPr>
          <m:t>r</m:t>
        </m:r>
      </m:oMath>
      <w:r w:rsidRPr="004E4E2E">
        <w:rPr>
          <w:rFonts w:ascii="Calibri" w:eastAsia="Calibri" w:hAnsi="Calibri" w:cs="Times New Roman"/>
          <w:lang w:eastAsia="hi-IN"/>
        </w:rPr>
        <w:t xml:space="preserve">   : </w:t>
      </w:r>
      <w:r>
        <w:rPr>
          <w:rFonts w:ascii="Calibri" w:eastAsia="Calibri" w:hAnsi="Calibri" w:cs="Times New Roman"/>
          <w:lang w:eastAsia="hi-IN"/>
        </w:rPr>
        <w:t xml:space="preserve">Distancia entre fuente emisora y punto en que se daría cumplimiento a la normativa (radio del AI). </w:t>
      </w:r>
    </w:p>
    <w:p w14:paraId="31FFDDAD" w14:textId="77777777" w:rsidR="00F01211" w:rsidRPr="006C0327" w:rsidRDefault="00F01211" w:rsidP="00F01211">
      <w:pPr>
        <w:tabs>
          <w:tab w:val="left" w:pos="900"/>
          <w:tab w:val="left" w:pos="4678"/>
        </w:tabs>
        <w:overflowPunct w:val="0"/>
        <w:autoSpaceDE w:val="0"/>
        <w:autoSpaceDN w:val="0"/>
        <w:adjustRightInd w:val="0"/>
        <w:spacing w:after="0"/>
        <w:ind w:right="17"/>
        <w:rPr>
          <w:rFonts w:ascii="Calibri" w:eastAsia="Calibri" w:hAnsi="Calibri" w:cs="Times New Roman"/>
          <w:lang w:eastAsia="hi-IN"/>
        </w:rPr>
      </w:pPr>
    </w:p>
    <w:p w14:paraId="660319A4" w14:textId="5B294D3D" w:rsidR="00F01211" w:rsidRPr="00D97879" w:rsidRDefault="00F01211" w:rsidP="00F01211">
      <w:pPr>
        <w:pStyle w:val="Prrafodelista"/>
        <w:numPr>
          <w:ilvl w:val="0"/>
          <w:numId w:val="9"/>
        </w:numPr>
        <w:tabs>
          <w:tab w:val="left" w:pos="900"/>
          <w:tab w:val="left" w:pos="4678"/>
        </w:tabs>
        <w:overflowPunct w:val="0"/>
        <w:autoSpaceDE w:val="0"/>
        <w:autoSpaceDN w:val="0"/>
        <w:adjustRightInd w:val="0"/>
        <w:spacing w:after="0"/>
        <w:ind w:left="0" w:right="17" w:firstLine="3969"/>
        <w:jc w:val="both"/>
      </w:pPr>
      <w:r w:rsidRPr="00ED4677">
        <w:rPr>
          <w:rFonts w:ascii="Calibri" w:eastAsia="Calibri" w:hAnsi="Calibri" w:cs="Times New Roman"/>
          <w:lang w:val="es-MX" w:eastAsia="hi-IN"/>
        </w:rPr>
        <w:t xml:space="preserve">En relación con lo señalado en el párrafo anterior, cabe destacar que </w:t>
      </w:r>
      <w:r>
        <w:t>la fórmula presentada no incorpora la atenuación que provocarían</w:t>
      </w:r>
      <w:r w:rsidRPr="00ED4677">
        <w:rPr>
          <w:rFonts w:ascii="Calibri" w:eastAsia="Calibri" w:hAnsi="Calibri" w:cs="Times New Roman"/>
          <w:lang w:val="es-MX" w:eastAsia="hi-IN"/>
        </w:rPr>
        <w:t xml:space="preserve"> factores tales como la disminución por divergencia - debido a la dispersión de la energía del sonido -, la reflexión y la difracción en obstáculos sólidos, y la reflexión y la formación de sombras por los gradientes de viento y temperatura; debido principalmente a que las condiciones del medio de propagación del sonido no son ni homogéneas ni estables. </w:t>
      </w:r>
      <w:r>
        <w:rPr>
          <w:rFonts w:ascii="Calibri" w:eastAsia="Calibri" w:hAnsi="Calibri" w:cs="Times New Roman"/>
          <w:lang w:val="es-MX" w:eastAsia="hi-IN"/>
        </w:rPr>
        <w:t xml:space="preserve">En función de esto, </w:t>
      </w:r>
      <w:r w:rsidRPr="00ED4677">
        <w:rPr>
          <w:rFonts w:ascii="Calibri" w:eastAsia="Calibri" w:hAnsi="Calibri" w:cs="Times New Roman"/>
          <w:lang w:val="es-MX" w:eastAsia="hi-IN"/>
        </w:rPr>
        <w:t>cabe manifestar que el conocimiento empírico adquirido por esta SMA en estos 7 años de funcionamiento, a través de los más de 360 casos analizados de infracciones al DS N°38/2011 MMA, le han permitido actualizar su estimación de</w:t>
      </w:r>
      <w:r>
        <w:rPr>
          <w:rFonts w:ascii="Calibri" w:eastAsia="Calibri" w:hAnsi="Calibri" w:cs="Times New Roman"/>
          <w:lang w:val="es-MX" w:eastAsia="hi-IN"/>
        </w:rPr>
        <w:t>l AI</w:t>
      </w:r>
      <w:r w:rsidRPr="00ED4677">
        <w:rPr>
          <w:rFonts w:ascii="Calibri" w:eastAsia="Calibri" w:hAnsi="Calibri" w:cs="Times New Roman"/>
          <w:lang w:val="es-MX" w:eastAsia="hi-IN"/>
        </w:rPr>
        <w:t xml:space="preserve">, incorporando factores de atenuación </w:t>
      </w:r>
      <w:r>
        <w:rPr>
          <w:rFonts w:ascii="Calibri" w:eastAsia="Calibri" w:hAnsi="Calibri" w:cs="Times New Roman"/>
          <w:lang w:val="es-MX" w:eastAsia="hi-IN"/>
        </w:rPr>
        <w:t xml:space="preserve">del radio del AI </w:t>
      </w:r>
      <w:r w:rsidRPr="00ED4677">
        <w:rPr>
          <w:rFonts w:ascii="Calibri" w:eastAsia="Calibri" w:hAnsi="Calibri" w:cs="Times New Roman"/>
          <w:lang w:val="es-MX" w:eastAsia="hi-IN"/>
        </w:rPr>
        <w:t xml:space="preserve">orientados a aumentar </w:t>
      </w:r>
      <w:r>
        <w:rPr>
          <w:rFonts w:ascii="Calibri" w:eastAsia="Calibri" w:hAnsi="Calibri" w:cs="Times New Roman"/>
          <w:lang w:val="es-MX" w:eastAsia="hi-IN"/>
        </w:rPr>
        <w:t>la</w:t>
      </w:r>
      <w:r w:rsidRPr="00ED4677">
        <w:rPr>
          <w:rFonts w:ascii="Calibri" w:eastAsia="Calibri" w:hAnsi="Calibri" w:cs="Times New Roman"/>
          <w:lang w:val="es-MX" w:eastAsia="hi-IN"/>
        </w:rPr>
        <w:t xml:space="preserve"> representatividad del </w:t>
      </w:r>
      <w:r>
        <w:rPr>
          <w:rFonts w:ascii="Calibri" w:eastAsia="Calibri" w:hAnsi="Calibri" w:cs="Times New Roman"/>
          <w:lang w:val="es-MX" w:eastAsia="hi-IN"/>
        </w:rPr>
        <w:t xml:space="preserve">número de personas afectadas </w:t>
      </w:r>
      <w:r w:rsidRPr="00ED4677">
        <w:rPr>
          <w:rFonts w:ascii="Calibri" w:eastAsia="Calibri" w:hAnsi="Calibri" w:cs="Times New Roman"/>
          <w:lang w:val="es-MX" w:eastAsia="hi-IN"/>
        </w:rPr>
        <w:t xml:space="preserve">en función </w:t>
      </w:r>
      <w:r>
        <w:rPr>
          <w:rFonts w:ascii="Calibri" w:eastAsia="Calibri" w:hAnsi="Calibri" w:cs="Times New Roman"/>
          <w:lang w:val="es-MX" w:eastAsia="hi-IN"/>
        </w:rPr>
        <w:t xml:space="preserve">de las </w:t>
      </w:r>
      <w:r w:rsidRPr="00ED4677">
        <w:rPr>
          <w:rFonts w:ascii="Calibri" w:eastAsia="Calibri" w:hAnsi="Calibri" w:cs="Times New Roman"/>
          <w:lang w:val="es-MX" w:eastAsia="hi-IN"/>
        </w:rPr>
        <w:t xml:space="preserve">denuncias presentadas ante esta </w:t>
      </w:r>
      <w:r w:rsidR="003E48FF">
        <w:rPr>
          <w:rFonts w:ascii="Calibri" w:eastAsia="Calibri" w:hAnsi="Calibri" w:cs="Times New Roman"/>
          <w:lang w:val="es-MX" w:eastAsia="hi-IN"/>
        </w:rPr>
        <w:t>S</w:t>
      </w:r>
      <w:r w:rsidRPr="00ED4677">
        <w:rPr>
          <w:rFonts w:ascii="Calibri" w:eastAsia="Calibri" w:hAnsi="Calibri" w:cs="Times New Roman"/>
          <w:lang w:val="es-MX" w:eastAsia="hi-IN"/>
        </w:rPr>
        <w:t>uperintendencia.</w:t>
      </w:r>
    </w:p>
    <w:p w14:paraId="561801CD" w14:textId="77777777" w:rsidR="00F01211" w:rsidRPr="00D97879" w:rsidRDefault="00F01211" w:rsidP="00D97879">
      <w:pPr>
        <w:pStyle w:val="Prrafodelista"/>
        <w:tabs>
          <w:tab w:val="left" w:pos="900"/>
          <w:tab w:val="left" w:pos="4678"/>
        </w:tabs>
        <w:overflowPunct w:val="0"/>
        <w:autoSpaceDE w:val="0"/>
        <w:autoSpaceDN w:val="0"/>
        <w:adjustRightInd w:val="0"/>
        <w:spacing w:after="0"/>
        <w:ind w:left="3969" w:right="17"/>
        <w:jc w:val="both"/>
      </w:pPr>
    </w:p>
    <w:p w14:paraId="2BECB361" w14:textId="7BB75E53" w:rsidR="00F01211" w:rsidRPr="00EB5DE8" w:rsidRDefault="00F01211" w:rsidP="00F01211">
      <w:pPr>
        <w:pStyle w:val="Prrafodelista"/>
        <w:numPr>
          <w:ilvl w:val="0"/>
          <w:numId w:val="9"/>
        </w:numPr>
        <w:tabs>
          <w:tab w:val="left" w:pos="900"/>
          <w:tab w:val="left" w:pos="4678"/>
        </w:tabs>
        <w:overflowPunct w:val="0"/>
        <w:autoSpaceDE w:val="0"/>
        <w:autoSpaceDN w:val="0"/>
        <w:adjustRightInd w:val="0"/>
        <w:spacing w:after="0"/>
        <w:ind w:left="0" w:right="17" w:firstLine="3969"/>
        <w:jc w:val="both"/>
        <w:rPr>
          <w:rFonts w:ascii="Calibri" w:eastAsia="Calibri" w:hAnsi="Calibri" w:cs="Times New Roman"/>
          <w:lang w:val="es-MX" w:eastAsia="hi-IN"/>
        </w:rPr>
      </w:pPr>
      <w:r>
        <w:rPr>
          <w:rFonts w:ascii="Calibri" w:eastAsia="Calibri" w:hAnsi="Calibri" w:cs="Times New Roman"/>
          <w:lang w:val="es-MX" w:eastAsia="hi-IN"/>
        </w:rPr>
        <w:t>En base a lo anterior, considerando e</w:t>
      </w:r>
      <w:r w:rsidRPr="00F7181C">
        <w:rPr>
          <w:rFonts w:ascii="Calibri" w:eastAsia="Calibri" w:hAnsi="Calibri" w:cs="Times New Roman"/>
          <w:lang w:val="es-MX" w:eastAsia="hi-IN"/>
        </w:rPr>
        <w:t>l</w:t>
      </w:r>
      <w:r>
        <w:rPr>
          <w:rFonts w:ascii="Calibri" w:eastAsia="Calibri" w:hAnsi="Calibri" w:cs="Times New Roman"/>
          <w:lang w:val="es-MX" w:eastAsia="hi-IN"/>
        </w:rPr>
        <w:t xml:space="preserve"> máximo</w:t>
      </w:r>
      <w:r w:rsidRPr="00F7181C">
        <w:rPr>
          <w:rFonts w:ascii="Calibri" w:eastAsia="Calibri" w:hAnsi="Calibri" w:cs="Times New Roman"/>
          <w:lang w:val="es-MX" w:eastAsia="hi-IN"/>
        </w:rPr>
        <w:t xml:space="preserve"> </w:t>
      </w:r>
      <w:r>
        <w:rPr>
          <w:rFonts w:ascii="Calibri" w:eastAsia="Calibri" w:hAnsi="Calibri" w:cs="Times New Roman"/>
          <w:lang w:val="es-MX" w:eastAsia="hi-IN"/>
        </w:rPr>
        <w:t xml:space="preserve">registro </w:t>
      </w:r>
      <w:r w:rsidRPr="00F7181C">
        <w:rPr>
          <w:rFonts w:ascii="Calibri" w:eastAsia="Calibri" w:hAnsi="Calibri" w:cs="Times New Roman"/>
          <w:lang w:val="es-MX" w:eastAsia="hi-IN"/>
        </w:rPr>
        <w:t>obtenid</w:t>
      </w:r>
      <w:r>
        <w:rPr>
          <w:rFonts w:ascii="Calibri" w:eastAsia="Calibri" w:hAnsi="Calibri" w:cs="Times New Roman"/>
          <w:lang w:val="es-MX" w:eastAsia="hi-IN"/>
        </w:rPr>
        <w:t>o</w:t>
      </w:r>
      <w:r w:rsidRPr="00F7181C">
        <w:rPr>
          <w:rFonts w:ascii="Calibri" w:eastAsia="Calibri" w:hAnsi="Calibri" w:cs="Times New Roman"/>
          <w:lang w:val="es-MX" w:eastAsia="hi-IN"/>
        </w:rPr>
        <w:t xml:space="preserve"> desde el </w:t>
      </w:r>
      <w:r>
        <w:rPr>
          <w:rFonts w:ascii="Calibri" w:eastAsia="Calibri" w:hAnsi="Calibri" w:cs="Times New Roman"/>
          <w:lang w:val="es-MX" w:eastAsia="hi-IN"/>
        </w:rPr>
        <w:t>r</w:t>
      </w:r>
      <w:r w:rsidRPr="00F7181C">
        <w:rPr>
          <w:rFonts w:ascii="Calibri" w:eastAsia="Calibri" w:hAnsi="Calibri" w:cs="Times New Roman"/>
          <w:lang w:val="es-MX" w:eastAsia="hi-IN"/>
        </w:rPr>
        <w:t>eceptor sensible el día</w:t>
      </w:r>
      <w:r w:rsidR="004B51A0">
        <w:rPr>
          <w:rFonts w:ascii="Calibri" w:eastAsia="Calibri" w:hAnsi="Calibri" w:cs="Times New Roman"/>
          <w:lang w:val="es-MX" w:eastAsia="hi-IN"/>
        </w:rPr>
        <w:t xml:space="preserve"> 28 de julio de 2018</w:t>
      </w:r>
      <w:r>
        <w:rPr>
          <w:rFonts w:ascii="Calibri" w:eastAsia="Calibri" w:hAnsi="Calibri" w:cs="Times New Roman"/>
          <w:lang w:val="es-MX" w:eastAsia="hi-IN"/>
        </w:rPr>
        <w:t>, que corresponde a</w:t>
      </w:r>
      <w:r w:rsidRPr="00F7181C">
        <w:rPr>
          <w:rFonts w:ascii="Calibri" w:eastAsia="Calibri" w:hAnsi="Calibri" w:cs="Times New Roman"/>
          <w:lang w:val="es-MX" w:eastAsia="hi-IN"/>
        </w:rPr>
        <w:t xml:space="preserve"> </w:t>
      </w:r>
      <w:r w:rsidR="004B51A0">
        <w:rPr>
          <w:rFonts w:ascii="Calibri" w:eastAsia="Calibri" w:hAnsi="Calibri" w:cs="Times New Roman"/>
          <w:lang w:val="es-MX" w:eastAsia="hi-IN"/>
        </w:rPr>
        <w:t xml:space="preserve">63 </w:t>
      </w:r>
      <w:r w:rsidRPr="00F7181C">
        <w:rPr>
          <w:rFonts w:ascii="Calibri" w:eastAsia="Calibri" w:hAnsi="Calibri" w:cs="Times New Roman"/>
          <w:lang w:val="es-MX" w:eastAsia="hi-IN"/>
        </w:rPr>
        <w:t>dB(A)</w:t>
      </w:r>
      <w:r>
        <w:rPr>
          <w:rFonts w:ascii="Calibri" w:eastAsia="Calibri" w:hAnsi="Calibri" w:cs="Times New Roman"/>
          <w:lang w:val="es-MX" w:eastAsia="hi-IN"/>
        </w:rPr>
        <w:t xml:space="preserve"> y</w:t>
      </w:r>
      <w:r w:rsidRPr="00F7181C">
        <w:rPr>
          <w:rFonts w:ascii="Calibri" w:eastAsia="Calibri" w:hAnsi="Calibri" w:cs="Times New Roman"/>
          <w:lang w:val="es-MX" w:eastAsia="hi-IN"/>
        </w:rPr>
        <w:t xml:space="preserve"> la distancia lineal que existe entre la fuente de ruido</w:t>
      </w:r>
      <w:r>
        <w:rPr>
          <w:rFonts w:ascii="Calibri" w:eastAsia="Calibri" w:hAnsi="Calibri" w:cs="Times New Roman"/>
          <w:lang w:val="es-MX" w:eastAsia="hi-IN"/>
        </w:rPr>
        <w:t xml:space="preserve"> </w:t>
      </w:r>
      <w:r w:rsidRPr="00EB5DE8">
        <w:rPr>
          <w:rFonts w:ascii="Calibri" w:eastAsia="Calibri" w:hAnsi="Calibri" w:cs="Times New Roman"/>
          <w:lang w:val="es-MX" w:eastAsia="hi-IN"/>
        </w:rPr>
        <w:t xml:space="preserve">y el receptor en donde se constató excedencia </w:t>
      </w:r>
      <w:r w:rsidR="00350B76" w:rsidRPr="00EB5DE8">
        <w:rPr>
          <w:rFonts w:ascii="Calibri" w:eastAsia="Calibri" w:hAnsi="Calibri" w:cs="Times New Roman"/>
          <w:lang w:val="es-MX" w:eastAsia="hi-IN"/>
        </w:rPr>
        <w:t xml:space="preserve">de </w:t>
      </w:r>
      <w:r w:rsidRPr="00EB5DE8">
        <w:rPr>
          <w:rFonts w:ascii="Calibri" w:eastAsia="Calibri" w:hAnsi="Calibri" w:cs="Times New Roman"/>
          <w:lang w:val="es-MX" w:eastAsia="hi-IN"/>
        </w:rPr>
        <w:t>la normativa, se obtuvo un radio del AI aproximado de</w:t>
      </w:r>
      <w:r w:rsidR="004B51A0" w:rsidRPr="00EB5DE8">
        <w:rPr>
          <w:rFonts w:ascii="Calibri" w:eastAsia="Calibri" w:hAnsi="Calibri" w:cs="Times New Roman"/>
          <w:lang w:val="es-MX" w:eastAsia="hi-IN"/>
        </w:rPr>
        <w:t xml:space="preserve"> 90</w:t>
      </w:r>
      <w:r w:rsidRPr="00EB5DE8">
        <w:rPr>
          <w:rFonts w:ascii="Calibri" w:eastAsia="Calibri" w:hAnsi="Calibri" w:cs="Times New Roman"/>
          <w:lang w:val="es-MX" w:eastAsia="hi-IN"/>
        </w:rPr>
        <w:t xml:space="preserve"> metros desde la fuente emisora.</w:t>
      </w:r>
    </w:p>
    <w:p w14:paraId="32AA62F6" w14:textId="77777777" w:rsidR="00F01211" w:rsidRPr="00EB5DE8" w:rsidRDefault="00F01211" w:rsidP="00F01211">
      <w:pPr>
        <w:pStyle w:val="Prrafodelista"/>
        <w:tabs>
          <w:tab w:val="left" w:pos="4536"/>
        </w:tabs>
        <w:spacing w:after="0"/>
        <w:ind w:left="3969"/>
        <w:contextualSpacing w:val="0"/>
        <w:jc w:val="both"/>
      </w:pPr>
    </w:p>
    <w:p w14:paraId="4DA33F39" w14:textId="31719EF8" w:rsidR="00F01211" w:rsidRPr="00EB5DE8" w:rsidRDefault="00F01211" w:rsidP="00D97879">
      <w:pPr>
        <w:pStyle w:val="Prrafodelista"/>
        <w:numPr>
          <w:ilvl w:val="0"/>
          <w:numId w:val="9"/>
        </w:numPr>
        <w:tabs>
          <w:tab w:val="left" w:pos="900"/>
          <w:tab w:val="left" w:pos="4678"/>
        </w:tabs>
        <w:overflowPunct w:val="0"/>
        <w:autoSpaceDE w:val="0"/>
        <w:autoSpaceDN w:val="0"/>
        <w:adjustRightInd w:val="0"/>
        <w:spacing w:after="0"/>
        <w:ind w:left="0" w:right="17" w:firstLine="4112"/>
        <w:jc w:val="both"/>
        <w:rPr>
          <w:rFonts w:ascii="Calibri" w:eastAsia="Calibri" w:hAnsi="Calibri" w:cs="Times New Roman"/>
          <w:lang w:eastAsia="hi-IN"/>
        </w:rPr>
      </w:pPr>
      <w:r w:rsidRPr="00EB5DE8">
        <w:rPr>
          <w:rFonts w:ascii="Calibri" w:eastAsia="Calibri" w:hAnsi="Calibri" w:cs="Times New Roman"/>
          <w:lang w:val="es-MX" w:eastAsia="hi-IN"/>
        </w:rPr>
        <w:t xml:space="preserve">En segundo término, se procedió entonces a </w:t>
      </w:r>
      <w:r w:rsidR="00185C95" w:rsidRPr="00EB5DE8">
        <w:rPr>
          <w:rFonts w:ascii="Calibri" w:eastAsia="Calibri" w:hAnsi="Calibri" w:cs="Times New Roman"/>
          <w:lang w:val="es-MX" w:eastAsia="hi-IN"/>
        </w:rPr>
        <w:t>interceptar</w:t>
      </w:r>
      <w:r w:rsidRPr="00EB5DE8">
        <w:rPr>
          <w:rFonts w:ascii="Calibri" w:eastAsia="Calibri" w:hAnsi="Calibri" w:cs="Times New Roman"/>
          <w:lang w:val="es-MX" w:eastAsia="hi-IN"/>
        </w:rPr>
        <w:t xml:space="preserve"> dicha AI con la información de la </w:t>
      </w:r>
      <w:r w:rsidRPr="00EB5DE8">
        <w:t>cobertura</w:t>
      </w:r>
      <w:r w:rsidRPr="00EB5DE8">
        <w:rPr>
          <w:rFonts w:ascii="Calibri" w:eastAsia="Calibri" w:hAnsi="Calibri" w:cs="Times New Roman"/>
          <w:lang w:val="es-MX" w:eastAsia="hi-IN"/>
        </w:rPr>
        <w:t xml:space="preserve"> georreferenciada de las manzanas censales</w:t>
      </w:r>
      <w:r w:rsidRPr="00EB5DE8">
        <w:rPr>
          <w:rFonts w:ascii="Calibri" w:eastAsia="Calibri" w:hAnsi="Calibri" w:cs="Times New Roman"/>
          <w:vertAlign w:val="superscript"/>
          <w:lang w:val="es-MX" w:eastAsia="hi-IN"/>
        </w:rPr>
        <w:footnoteReference w:id="29"/>
      </w:r>
      <w:r w:rsidRPr="00EB5DE8">
        <w:rPr>
          <w:rFonts w:ascii="Calibri" w:eastAsia="Calibri" w:hAnsi="Calibri" w:cs="Times New Roman"/>
          <w:vertAlign w:val="superscript"/>
          <w:lang w:val="es-MX" w:eastAsia="hi-IN"/>
        </w:rPr>
        <w:t xml:space="preserve"> </w:t>
      </w:r>
      <w:r w:rsidRPr="00EB5DE8">
        <w:rPr>
          <w:rFonts w:ascii="Calibri" w:eastAsia="Calibri" w:hAnsi="Calibri" w:cs="Times New Roman"/>
          <w:lang w:val="es-MX" w:eastAsia="hi-IN"/>
        </w:rPr>
        <w:t>del Censo 2017</w:t>
      </w:r>
      <w:r w:rsidRPr="00EB5DE8">
        <w:rPr>
          <w:rFonts w:ascii="Calibri" w:eastAsia="Calibri" w:hAnsi="Calibri" w:cs="Times New Roman"/>
          <w:vertAlign w:val="superscript"/>
          <w:lang w:val="es-MX" w:eastAsia="hi-IN"/>
        </w:rPr>
        <w:footnoteReference w:id="30"/>
      </w:r>
      <w:r w:rsidRPr="00EB5DE8">
        <w:rPr>
          <w:rFonts w:ascii="Calibri" w:eastAsia="Calibri" w:hAnsi="Calibri" w:cs="Times New Roman"/>
          <w:lang w:val="es-MX" w:eastAsia="hi-IN"/>
        </w:rPr>
        <w:t xml:space="preserve">, para la comuna de </w:t>
      </w:r>
      <w:r w:rsidR="004B51A0" w:rsidRPr="00EB5DE8">
        <w:rPr>
          <w:rFonts w:ascii="Calibri" w:eastAsia="Calibri" w:hAnsi="Calibri" w:cs="Times New Roman"/>
          <w:lang w:val="es-MX" w:eastAsia="hi-IN"/>
        </w:rPr>
        <w:t>Coquimbo</w:t>
      </w:r>
      <w:r w:rsidRPr="00EB5DE8">
        <w:rPr>
          <w:rFonts w:ascii="Calibri" w:eastAsia="Calibri" w:hAnsi="Calibri" w:cs="Times New Roman"/>
          <w:lang w:val="es-MX" w:eastAsia="hi-IN"/>
        </w:rPr>
        <w:t>, en la Región de</w:t>
      </w:r>
      <w:r w:rsidR="004B51A0" w:rsidRPr="00EB5DE8">
        <w:rPr>
          <w:rFonts w:ascii="Calibri" w:eastAsia="Calibri" w:hAnsi="Calibri" w:cs="Times New Roman"/>
          <w:lang w:val="es-MX" w:eastAsia="hi-IN"/>
        </w:rPr>
        <w:t xml:space="preserve"> Coquimbo</w:t>
      </w:r>
      <w:r w:rsidRPr="00EB5DE8">
        <w:rPr>
          <w:rFonts w:ascii="Calibri" w:eastAsia="Calibri" w:hAnsi="Calibri" w:cs="Times New Roman"/>
          <w:lang w:val="es-MX" w:eastAsia="hi-IN"/>
        </w:rPr>
        <w:t xml:space="preserve">, con lo cual se obtuvo el </w:t>
      </w:r>
      <w:r w:rsidRPr="00EB5DE8">
        <w:rPr>
          <w:rFonts w:ascii="Calibri" w:eastAsia="Calibri" w:hAnsi="Calibri" w:cs="Times New Roman"/>
          <w:lang w:val="es-MX" w:eastAsia="hi-IN"/>
        </w:rPr>
        <w:lastRenderedPageBreak/>
        <w:t>número total de personas existentes en cada una de las intersecciones entre las manzanas censales y el AI</w:t>
      </w:r>
      <w:r w:rsidR="007D359D" w:rsidRPr="00EB5DE8">
        <w:rPr>
          <w:rFonts w:ascii="Calibri" w:eastAsia="Calibri" w:hAnsi="Calibri" w:cs="Times New Roman"/>
          <w:lang w:val="es-MX" w:eastAsia="hi-IN"/>
        </w:rPr>
        <w:t>, bajo el supuesto que la distribución de la población determinada para cada manzana censal es homogénea</w:t>
      </w:r>
      <w:r w:rsidRPr="00EB5DE8">
        <w:rPr>
          <w:rFonts w:ascii="Calibri" w:eastAsia="Calibri" w:hAnsi="Calibri" w:cs="Times New Roman"/>
          <w:lang w:val="es-MX" w:eastAsia="hi-IN"/>
        </w:rPr>
        <w:t xml:space="preserve">, </w:t>
      </w:r>
      <w:r w:rsidR="001C32AB" w:rsidRPr="00EB5DE8">
        <w:rPr>
          <w:rFonts w:ascii="Calibri" w:eastAsia="Calibri" w:hAnsi="Calibri" w:cs="Times New Roman"/>
          <w:lang w:val="es-MX" w:eastAsia="hi-IN"/>
        </w:rPr>
        <w:t xml:space="preserve">tal como se presenta en la siguiente imagen: </w:t>
      </w:r>
      <w:r w:rsidRPr="00EB5DE8">
        <w:rPr>
          <w:rFonts w:ascii="Calibri" w:eastAsia="Calibri" w:hAnsi="Calibri" w:cs="Times New Roman"/>
          <w:lang w:val="es-MX" w:eastAsia="hi-IN"/>
        </w:rPr>
        <w:t xml:space="preserve"> </w:t>
      </w:r>
    </w:p>
    <w:p w14:paraId="15D879A4" w14:textId="77777777" w:rsidR="00790E38" w:rsidRPr="00AA4A28" w:rsidRDefault="00790E38" w:rsidP="00D97879">
      <w:pPr>
        <w:pStyle w:val="Prrafodelista"/>
        <w:tabs>
          <w:tab w:val="left" w:pos="900"/>
          <w:tab w:val="left" w:pos="4678"/>
        </w:tabs>
        <w:overflowPunct w:val="0"/>
        <w:autoSpaceDE w:val="0"/>
        <w:autoSpaceDN w:val="0"/>
        <w:adjustRightInd w:val="0"/>
        <w:spacing w:after="0"/>
        <w:ind w:left="3969" w:right="17"/>
        <w:jc w:val="both"/>
        <w:rPr>
          <w:rFonts w:ascii="Calibri" w:eastAsia="Calibri" w:hAnsi="Calibri" w:cs="Times New Roman"/>
          <w:lang w:eastAsia="hi-IN"/>
        </w:rPr>
      </w:pPr>
    </w:p>
    <w:p w14:paraId="0566BAA7" w14:textId="575EA6EE" w:rsidR="00790E38" w:rsidRDefault="00790E38" w:rsidP="00790E38">
      <w:pPr>
        <w:spacing w:after="0" w:line="259" w:lineRule="auto"/>
        <w:ind w:left="-1699" w:right="-1699" w:hanging="2"/>
        <w:jc w:val="center"/>
        <w:rPr>
          <w:rFonts w:ascii="Calibri" w:eastAsia="Calibri" w:hAnsi="Calibri" w:cs="Times New Roman"/>
        </w:rPr>
      </w:pPr>
      <w:r w:rsidRPr="006C0327">
        <w:rPr>
          <w:rFonts w:ascii="Calibri" w:eastAsia="Calibri" w:hAnsi="Calibri" w:cs="Times New Roman"/>
          <w:b/>
        </w:rPr>
        <w:t xml:space="preserve">Imagen N° </w:t>
      </w:r>
      <w:r w:rsidR="00EB5DE8">
        <w:rPr>
          <w:rFonts w:ascii="Calibri" w:eastAsia="Calibri" w:hAnsi="Calibri" w:cs="Times New Roman"/>
          <w:b/>
        </w:rPr>
        <w:t>1</w:t>
      </w:r>
      <w:r w:rsidRPr="006C0327">
        <w:rPr>
          <w:rFonts w:ascii="Calibri" w:eastAsia="Calibri" w:hAnsi="Calibri" w:cs="Times New Roman"/>
        </w:rPr>
        <w:t>: Intersección manzanas censales y AI</w:t>
      </w:r>
    </w:p>
    <w:p w14:paraId="51133A29" w14:textId="12FD3340" w:rsidR="00790E38" w:rsidRPr="006C0327" w:rsidRDefault="004B51A0" w:rsidP="00790E38">
      <w:pPr>
        <w:spacing w:after="0" w:line="259" w:lineRule="auto"/>
        <w:ind w:left="-1699" w:right="-1699" w:hanging="2"/>
        <w:jc w:val="center"/>
        <w:rPr>
          <w:rFonts w:ascii="Calibri" w:eastAsia="Calibri" w:hAnsi="Calibri" w:cs="Times New Roman"/>
        </w:rPr>
      </w:pPr>
      <w:r>
        <w:rPr>
          <w:noProof/>
          <w:lang w:eastAsia="es-CL"/>
        </w:rPr>
        <w:drawing>
          <wp:inline distT="0" distB="0" distL="0" distR="0" wp14:anchorId="16A3E74F" wp14:editId="02E5071E">
            <wp:extent cx="4298867" cy="3036640"/>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14840" cy="3047923"/>
                    </a:xfrm>
                    <a:prstGeom prst="rect">
                      <a:avLst/>
                    </a:prstGeom>
                  </pic:spPr>
                </pic:pic>
              </a:graphicData>
            </a:graphic>
          </wp:inline>
        </w:drawing>
      </w:r>
    </w:p>
    <w:p w14:paraId="38A1C0CD" w14:textId="2A01526C" w:rsidR="00790E38" w:rsidRDefault="00790E38" w:rsidP="00790E38">
      <w:pPr>
        <w:tabs>
          <w:tab w:val="left" w:pos="900"/>
          <w:tab w:val="left" w:pos="4678"/>
        </w:tabs>
        <w:overflowPunct w:val="0"/>
        <w:autoSpaceDE w:val="0"/>
        <w:autoSpaceDN w:val="0"/>
        <w:adjustRightInd w:val="0"/>
        <w:spacing w:after="0"/>
        <w:ind w:left="-1701" w:right="-1692"/>
        <w:jc w:val="center"/>
        <w:rPr>
          <w:rFonts w:ascii="Calibri" w:eastAsia="Calibri" w:hAnsi="Calibri" w:cs="Times New Roman"/>
          <w:iCs/>
          <w:sz w:val="18"/>
          <w:szCs w:val="18"/>
          <w:lang w:val="es-MX"/>
        </w:rPr>
      </w:pPr>
      <w:r w:rsidRPr="00D97879">
        <w:rPr>
          <w:rFonts w:ascii="Calibri" w:eastAsia="Calibri" w:hAnsi="Calibri" w:cs="Times New Roman"/>
          <w:iCs/>
          <w:sz w:val="18"/>
          <w:szCs w:val="18"/>
        </w:rPr>
        <w:t xml:space="preserve">Fuente: Elaboración propia en base a </w:t>
      </w:r>
      <w:r w:rsidRPr="00EB5DE8">
        <w:rPr>
          <w:rFonts w:ascii="Calibri" w:eastAsia="Calibri" w:hAnsi="Calibri" w:cs="Times New Roman"/>
          <w:iCs/>
          <w:sz w:val="18"/>
          <w:szCs w:val="18"/>
        </w:rPr>
        <w:t>software QGIS 3.</w:t>
      </w:r>
      <w:r w:rsidR="004B51A0" w:rsidRPr="00EB5DE8">
        <w:rPr>
          <w:rFonts w:ascii="Calibri" w:eastAsia="Calibri" w:hAnsi="Calibri" w:cs="Times New Roman"/>
          <w:iCs/>
          <w:sz w:val="18"/>
          <w:szCs w:val="18"/>
        </w:rPr>
        <w:t>12</w:t>
      </w:r>
      <w:r w:rsidRPr="00EB5DE8">
        <w:rPr>
          <w:rFonts w:ascii="Calibri" w:eastAsia="Calibri" w:hAnsi="Calibri" w:cs="Times New Roman"/>
          <w:iCs/>
          <w:sz w:val="18"/>
          <w:szCs w:val="18"/>
        </w:rPr>
        <w:t xml:space="preserve"> e </w:t>
      </w:r>
      <w:r w:rsidRPr="00EB5DE8">
        <w:rPr>
          <w:rFonts w:ascii="Calibri" w:eastAsia="Calibri" w:hAnsi="Calibri" w:cs="Times New Roman"/>
          <w:iCs/>
          <w:sz w:val="18"/>
          <w:szCs w:val="18"/>
          <w:lang w:val="es-MX"/>
        </w:rPr>
        <w:t>información georreferenciada del Censo 2017.</w:t>
      </w:r>
    </w:p>
    <w:p w14:paraId="387F2265" w14:textId="77777777" w:rsidR="00790E38" w:rsidRPr="00D97879" w:rsidRDefault="00790E38" w:rsidP="00D97879">
      <w:pPr>
        <w:tabs>
          <w:tab w:val="left" w:pos="900"/>
          <w:tab w:val="left" w:pos="4678"/>
        </w:tabs>
        <w:overflowPunct w:val="0"/>
        <w:autoSpaceDE w:val="0"/>
        <w:autoSpaceDN w:val="0"/>
        <w:adjustRightInd w:val="0"/>
        <w:spacing w:after="0"/>
        <w:ind w:left="-1701" w:right="-1692"/>
        <w:jc w:val="center"/>
        <w:rPr>
          <w:rFonts w:ascii="Calibri" w:eastAsia="Calibri" w:hAnsi="Calibri" w:cs="Times New Roman"/>
          <w:lang w:eastAsia="hi-IN"/>
        </w:rPr>
      </w:pPr>
    </w:p>
    <w:p w14:paraId="713667F3" w14:textId="56ADE5A2" w:rsidR="001C32AB" w:rsidRPr="00EB5DE8" w:rsidRDefault="00790E38" w:rsidP="00A926B7">
      <w:pPr>
        <w:pStyle w:val="Prrafodelista"/>
        <w:numPr>
          <w:ilvl w:val="0"/>
          <w:numId w:val="9"/>
        </w:numPr>
        <w:tabs>
          <w:tab w:val="left" w:pos="900"/>
          <w:tab w:val="left" w:pos="4678"/>
        </w:tabs>
        <w:overflowPunct w:val="0"/>
        <w:autoSpaceDE w:val="0"/>
        <w:autoSpaceDN w:val="0"/>
        <w:adjustRightInd w:val="0"/>
        <w:spacing w:after="0"/>
        <w:ind w:left="0" w:right="17" w:firstLine="4112"/>
        <w:jc w:val="both"/>
        <w:rPr>
          <w:rFonts w:ascii="Calibri" w:eastAsia="Calibri" w:hAnsi="Calibri" w:cs="Times New Roman"/>
          <w:lang w:eastAsia="hi-IN"/>
        </w:rPr>
      </w:pPr>
      <w:r w:rsidRPr="00EA78F0">
        <w:rPr>
          <w:rFonts w:ascii="Calibri" w:eastAsia="Calibri" w:hAnsi="Calibri" w:cs="Times New Roman"/>
          <w:lang w:val="es-MX" w:eastAsia="hi-IN"/>
        </w:rPr>
        <w:t>A continuación</w:t>
      </w:r>
      <w:r>
        <w:rPr>
          <w:rFonts w:ascii="Calibri" w:eastAsia="Calibri" w:hAnsi="Calibri" w:cs="Times New Roman"/>
          <w:lang w:val="es-MX" w:eastAsia="hi-IN"/>
        </w:rPr>
        <w:t>,</w:t>
      </w:r>
      <w:r w:rsidRPr="00EA78F0">
        <w:rPr>
          <w:rFonts w:ascii="Calibri" w:eastAsia="Calibri" w:hAnsi="Calibri" w:cs="Times New Roman"/>
          <w:lang w:val="es-MX" w:eastAsia="hi-IN"/>
        </w:rPr>
        <w:t xml:space="preserve"> se presenta</w:t>
      </w:r>
      <w:r>
        <w:rPr>
          <w:rFonts w:ascii="Calibri" w:eastAsia="Calibri" w:hAnsi="Calibri" w:cs="Times New Roman"/>
          <w:lang w:val="es-MX" w:eastAsia="hi-IN"/>
        </w:rPr>
        <w:t xml:space="preserve"> </w:t>
      </w:r>
      <w:r w:rsidRPr="00EA78F0">
        <w:rPr>
          <w:rFonts w:ascii="Calibri" w:eastAsia="Calibri" w:hAnsi="Calibri" w:cs="Times New Roman"/>
          <w:lang w:val="es-MX" w:eastAsia="hi-IN"/>
        </w:rPr>
        <w:t xml:space="preserve">la información correspondiente a cada manzana censal </w:t>
      </w:r>
      <w:r>
        <w:rPr>
          <w:rFonts w:ascii="Calibri" w:eastAsia="Calibri" w:hAnsi="Calibri" w:cs="Times New Roman"/>
          <w:lang w:val="es-MX" w:eastAsia="hi-IN"/>
        </w:rPr>
        <w:t>d</w:t>
      </w:r>
      <w:r w:rsidRPr="00EA78F0">
        <w:rPr>
          <w:rFonts w:ascii="Calibri" w:eastAsia="Calibri" w:hAnsi="Calibri" w:cs="Times New Roman"/>
          <w:lang w:val="es-MX" w:eastAsia="hi-IN"/>
        </w:rPr>
        <w:t>el AI definida, indicando: ID correspondiente por manzana censal, ID definido para el presente procedimiento sancionatorio (ID PS),</w:t>
      </w:r>
      <w:r>
        <w:rPr>
          <w:rFonts w:ascii="Calibri" w:eastAsia="Calibri" w:hAnsi="Calibri" w:cs="Times New Roman"/>
          <w:lang w:val="es-MX" w:eastAsia="hi-IN"/>
        </w:rPr>
        <w:t xml:space="preserve"> </w:t>
      </w:r>
      <w:r w:rsidRPr="00EA78F0">
        <w:rPr>
          <w:rFonts w:ascii="Calibri" w:eastAsia="Calibri" w:hAnsi="Calibri" w:cs="Times New Roman"/>
          <w:lang w:val="es-MX" w:eastAsia="hi-IN"/>
        </w:rPr>
        <w:t>sus respectivas áreas totales</w:t>
      </w:r>
      <w:r>
        <w:rPr>
          <w:rFonts w:ascii="Calibri" w:eastAsia="Calibri" w:hAnsi="Calibri" w:cs="Times New Roman"/>
          <w:lang w:val="es-MX" w:eastAsia="hi-IN"/>
        </w:rPr>
        <w:t xml:space="preserve"> y número de personas en cada manzana</w:t>
      </w:r>
      <w:r w:rsidRPr="00EA78F0">
        <w:rPr>
          <w:rFonts w:ascii="Calibri" w:eastAsia="Calibri" w:hAnsi="Calibri" w:cs="Times New Roman"/>
          <w:lang w:val="es-MX" w:eastAsia="hi-IN"/>
        </w:rPr>
        <w:t>.</w:t>
      </w:r>
      <w:r>
        <w:rPr>
          <w:rFonts w:ascii="Calibri" w:eastAsia="Calibri" w:hAnsi="Calibri" w:cs="Times New Roman"/>
          <w:lang w:val="es-MX" w:eastAsia="hi-IN"/>
        </w:rPr>
        <w:t xml:space="preserve"> Asimismo, se indica la cantidad estimada de personas que pudieron ser afectadas, determinada a partir de proporción del AI sobre el área total, </w:t>
      </w:r>
      <w:r w:rsidRPr="00EA78F0">
        <w:rPr>
          <w:rFonts w:ascii="Calibri" w:eastAsia="Calibri" w:hAnsi="Calibri" w:cs="Times New Roman"/>
          <w:lang w:val="es-MX" w:eastAsia="hi-IN"/>
        </w:rPr>
        <w:t>bajo el supuesto que la distribución de la población determinada para cada manzana censal es homogénea</w:t>
      </w:r>
      <w:r w:rsidR="00A926B7">
        <w:rPr>
          <w:rFonts w:ascii="Calibri" w:eastAsia="Calibri" w:hAnsi="Calibri" w:cs="Times New Roman"/>
          <w:lang w:val="es-MX" w:eastAsia="hi-IN"/>
        </w:rPr>
        <w:t>.</w:t>
      </w:r>
    </w:p>
    <w:p w14:paraId="684F5D4D" w14:textId="47BB50ED" w:rsidR="00094263" w:rsidRDefault="00094263" w:rsidP="00094263">
      <w:pPr>
        <w:pStyle w:val="Prrafodelista"/>
        <w:tabs>
          <w:tab w:val="left" w:pos="900"/>
          <w:tab w:val="left" w:pos="4678"/>
        </w:tabs>
        <w:overflowPunct w:val="0"/>
        <w:autoSpaceDE w:val="0"/>
        <w:autoSpaceDN w:val="0"/>
        <w:adjustRightInd w:val="0"/>
        <w:spacing w:after="0"/>
        <w:ind w:left="4112" w:right="17"/>
        <w:jc w:val="both"/>
        <w:rPr>
          <w:rFonts w:ascii="Calibri" w:eastAsia="Calibri" w:hAnsi="Calibri" w:cs="Times New Roman"/>
          <w:lang w:val="es-MX" w:eastAsia="hi-IN"/>
        </w:rPr>
      </w:pPr>
    </w:p>
    <w:p w14:paraId="77A3AB7C" w14:textId="05AA0365" w:rsidR="00094263" w:rsidRPr="006615CE" w:rsidRDefault="00094263" w:rsidP="00094263">
      <w:pPr>
        <w:tabs>
          <w:tab w:val="left" w:pos="4536"/>
          <w:tab w:val="left" w:pos="4962"/>
        </w:tabs>
        <w:spacing w:after="0"/>
        <w:jc w:val="center"/>
        <w:rPr>
          <w:rFonts w:ascii="Calibri" w:eastAsia="Calibri" w:hAnsi="Calibri" w:cs="Times New Roman"/>
        </w:rPr>
      </w:pPr>
      <w:r w:rsidRPr="006615CE">
        <w:rPr>
          <w:rFonts w:ascii="Calibri" w:eastAsia="Calibri" w:hAnsi="Calibri" w:cs="Times New Roman"/>
          <w:b/>
        </w:rPr>
        <w:t xml:space="preserve">Tabla N° </w:t>
      </w:r>
      <w:r w:rsidR="002648FC">
        <w:rPr>
          <w:rFonts w:ascii="Calibri" w:eastAsia="Calibri" w:hAnsi="Calibri" w:cs="Times New Roman"/>
          <w:b/>
        </w:rPr>
        <w:t>5</w:t>
      </w:r>
      <w:r w:rsidRPr="006615CE">
        <w:rPr>
          <w:rFonts w:ascii="Calibri" w:eastAsia="Calibri" w:hAnsi="Calibri" w:cs="Times New Roman"/>
          <w:b/>
        </w:rPr>
        <w:t xml:space="preserve">: </w:t>
      </w:r>
      <w:r w:rsidRPr="006615CE">
        <w:rPr>
          <w:rFonts w:ascii="Calibri" w:eastAsia="Calibri" w:hAnsi="Calibri" w:cs="Times New Roman"/>
        </w:rPr>
        <w:t>Distribución de la Población Correspondiente a Manzanas Censales</w:t>
      </w:r>
    </w:p>
    <w:tbl>
      <w:tblPr>
        <w:tblW w:w="8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1"/>
        <w:gridCol w:w="1874"/>
        <w:gridCol w:w="1195"/>
        <w:gridCol w:w="1197"/>
        <w:gridCol w:w="1198"/>
        <w:gridCol w:w="1197"/>
        <w:gridCol w:w="1120"/>
      </w:tblGrid>
      <w:tr w:rsidR="00094263" w14:paraId="3E12A0B5" w14:textId="77777777" w:rsidTr="00841D85">
        <w:trPr>
          <w:trHeight w:val="600"/>
          <w:tblHeader/>
          <w:jc w:val="center"/>
        </w:trPr>
        <w:tc>
          <w:tcPr>
            <w:tcW w:w="781"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5CF69D78" w14:textId="77777777" w:rsidR="00094263" w:rsidRDefault="00094263" w:rsidP="00841D85">
            <w:pPr>
              <w:spacing w:after="0" w:line="240" w:lineRule="auto"/>
              <w:jc w:val="center"/>
              <w:rPr>
                <w:rFonts w:ascii="Calibri" w:eastAsia="Times New Roman" w:hAnsi="Calibri" w:cs="Calibri"/>
                <w:b/>
                <w:bCs/>
                <w:lang w:eastAsia="es-CL"/>
              </w:rPr>
            </w:pPr>
            <w:r>
              <w:rPr>
                <w:rFonts w:ascii="Calibri" w:eastAsia="Times New Roman" w:hAnsi="Calibri" w:cs="Calibri"/>
                <w:b/>
                <w:bCs/>
                <w:lang w:eastAsia="es-CL"/>
              </w:rPr>
              <w:t>IDPS</w:t>
            </w:r>
          </w:p>
        </w:tc>
        <w:tc>
          <w:tcPr>
            <w:tcW w:w="1874"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7C03F44F" w14:textId="77777777" w:rsidR="00094263" w:rsidRDefault="00094263" w:rsidP="00841D85">
            <w:pPr>
              <w:spacing w:after="0" w:line="240" w:lineRule="auto"/>
              <w:jc w:val="center"/>
              <w:rPr>
                <w:rFonts w:ascii="Calibri" w:eastAsia="Times New Roman" w:hAnsi="Calibri" w:cs="Calibri"/>
                <w:b/>
                <w:bCs/>
                <w:lang w:eastAsia="es-CL"/>
              </w:rPr>
            </w:pPr>
            <w:r>
              <w:rPr>
                <w:rFonts w:ascii="Calibri" w:eastAsia="Times New Roman" w:hAnsi="Calibri" w:cs="Calibri"/>
                <w:b/>
                <w:bCs/>
                <w:lang w:eastAsia="es-CL"/>
              </w:rPr>
              <w:t>ID Manzana Censo</w:t>
            </w:r>
          </w:p>
        </w:tc>
        <w:tc>
          <w:tcPr>
            <w:tcW w:w="1195"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3EC0743C" w14:textId="77777777" w:rsidR="00094263" w:rsidRDefault="00094263" w:rsidP="00841D85">
            <w:pPr>
              <w:spacing w:after="0" w:line="240" w:lineRule="auto"/>
              <w:jc w:val="center"/>
              <w:rPr>
                <w:rFonts w:ascii="Calibri" w:eastAsia="Times New Roman" w:hAnsi="Calibri" w:cs="Calibri"/>
                <w:b/>
                <w:bCs/>
                <w:lang w:eastAsia="es-CL"/>
              </w:rPr>
            </w:pPr>
            <w:r>
              <w:rPr>
                <w:rFonts w:ascii="Calibri" w:eastAsia="Times New Roman" w:hAnsi="Calibri" w:cs="Calibri"/>
                <w:b/>
                <w:bCs/>
                <w:lang w:eastAsia="es-CL"/>
              </w:rPr>
              <w:t>N° de Personas</w:t>
            </w:r>
          </w:p>
        </w:tc>
        <w:tc>
          <w:tcPr>
            <w:tcW w:w="1197"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7837ED3F" w14:textId="77777777" w:rsidR="00094263" w:rsidRDefault="00094263" w:rsidP="00841D85">
            <w:pPr>
              <w:spacing w:after="0" w:line="240" w:lineRule="auto"/>
              <w:jc w:val="center"/>
              <w:rPr>
                <w:rFonts w:ascii="Calibri" w:eastAsia="Times New Roman" w:hAnsi="Calibri" w:cs="Calibri"/>
                <w:b/>
                <w:bCs/>
                <w:lang w:eastAsia="es-CL"/>
              </w:rPr>
            </w:pPr>
            <w:r>
              <w:rPr>
                <w:rFonts w:ascii="Calibri" w:eastAsia="Times New Roman" w:hAnsi="Calibri" w:cs="Calibri"/>
                <w:b/>
                <w:bCs/>
                <w:lang w:eastAsia="es-CL"/>
              </w:rPr>
              <w:t>Área aprox.(m²)</w:t>
            </w:r>
          </w:p>
        </w:tc>
        <w:tc>
          <w:tcPr>
            <w:tcW w:w="1198"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149586B8" w14:textId="77777777" w:rsidR="00094263" w:rsidRDefault="00094263" w:rsidP="00841D85">
            <w:pPr>
              <w:spacing w:after="0" w:line="240" w:lineRule="auto"/>
              <w:jc w:val="center"/>
              <w:rPr>
                <w:rFonts w:ascii="Calibri" w:eastAsia="Times New Roman" w:hAnsi="Calibri" w:cs="Calibri"/>
                <w:b/>
                <w:bCs/>
                <w:lang w:eastAsia="es-CL"/>
              </w:rPr>
            </w:pPr>
            <w:r>
              <w:rPr>
                <w:rFonts w:ascii="Calibri" w:eastAsia="Times New Roman" w:hAnsi="Calibri" w:cs="Calibri"/>
                <w:b/>
                <w:bCs/>
                <w:lang w:eastAsia="es-CL"/>
              </w:rPr>
              <w:t>A. Afectada aprox. (m²)</w:t>
            </w:r>
          </w:p>
        </w:tc>
        <w:tc>
          <w:tcPr>
            <w:tcW w:w="1197"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475E0BFF" w14:textId="77777777" w:rsidR="00094263" w:rsidRDefault="00094263" w:rsidP="00841D85">
            <w:pPr>
              <w:spacing w:after="0" w:line="240" w:lineRule="auto"/>
              <w:jc w:val="center"/>
              <w:rPr>
                <w:rFonts w:ascii="Calibri" w:eastAsia="Times New Roman" w:hAnsi="Calibri" w:cs="Calibri"/>
                <w:b/>
                <w:bCs/>
                <w:lang w:eastAsia="es-CL"/>
              </w:rPr>
            </w:pPr>
            <w:r>
              <w:rPr>
                <w:rFonts w:ascii="Calibri" w:eastAsia="Times New Roman" w:hAnsi="Calibri" w:cs="Calibri"/>
                <w:b/>
                <w:bCs/>
                <w:lang w:eastAsia="es-CL"/>
              </w:rPr>
              <w:t>% de Afectación aprox.</w:t>
            </w:r>
          </w:p>
        </w:tc>
        <w:tc>
          <w:tcPr>
            <w:tcW w:w="1120"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14:paraId="7DFF1697" w14:textId="77777777" w:rsidR="00094263" w:rsidRDefault="00094263" w:rsidP="00841D85">
            <w:pPr>
              <w:spacing w:after="0" w:line="240" w:lineRule="auto"/>
              <w:jc w:val="center"/>
              <w:rPr>
                <w:rFonts w:ascii="Calibri" w:eastAsia="Times New Roman" w:hAnsi="Calibri" w:cs="Calibri"/>
                <w:b/>
                <w:bCs/>
                <w:lang w:eastAsia="es-CL"/>
              </w:rPr>
            </w:pPr>
            <w:r>
              <w:rPr>
                <w:rFonts w:ascii="Calibri" w:eastAsia="Times New Roman" w:hAnsi="Calibri" w:cs="Calibri"/>
                <w:b/>
                <w:bCs/>
                <w:lang w:eastAsia="es-CL"/>
              </w:rPr>
              <w:t>Afectados aprox.</w:t>
            </w:r>
          </w:p>
        </w:tc>
      </w:tr>
      <w:tr w:rsidR="004B51A0" w14:paraId="2E37E156" w14:textId="77777777" w:rsidTr="00841D85">
        <w:trPr>
          <w:trHeight w:val="300"/>
          <w:jc w:val="center"/>
        </w:trPr>
        <w:tc>
          <w:tcPr>
            <w:tcW w:w="781" w:type="dxa"/>
            <w:tcBorders>
              <w:top w:val="nil"/>
              <w:left w:val="single" w:sz="4" w:space="0" w:color="auto"/>
              <w:bottom w:val="single" w:sz="4" w:space="0" w:color="auto"/>
              <w:right w:val="single" w:sz="4" w:space="0" w:color="auto"/>
            </w:tcBorders>
            <w:noWrap/>
            <w:vAlign w:val="bottom"/>
            <w:hideMark/>
          </w:tcPr>
          <w:p w14:paraId="6BAC1159" w14:textId="77777777" w:rsidR="004B51A0" w:rsidRPr="006615CE" w:rsidRDefault="004B51A0" w:rsidP="004B51A0">
            <w:pPr>
              <w:spacing w:after="0" w:line="240" w:lineRule="auto"/>
              <w:jc w:val="center"/>
              <w:rPr>
                <w:rFonts w:ascii="Calibri" w:eastAsia="Times New Roman" w:hAnsi="Calibri" w:cs="Calibri"/>
                <w:color w:val="000000"/>
                <w:lang w:eastAsia="es-CL"/>
              </w:rPr>
            </w:pPr>
            <w:r w:rsidRPr="006615CE">
              <w:rPr>
                <w:rFonts w:ascii="Calibri" w:eastAsia="Times New Roman" w:hAnsi="Calibri" w:cs="Calibri"/>
                <w:color w:val="000000"/>
                <w:lang w:eastAsia="es-CL"/>
              </w:rPr>
              <w:t>M1</w:t>
            </w:r>
          </w:p>
        </w:tc>
        <w:tc>
          <w:tcPr>
            <w:tcW w:w="1874" w:type="dxa"/>
            <w:tcBorders>
              <w:top w:val="nil"/>
              <w:left w:val="nil"/>
              <w:bottom w:val="single" w:sz="4" w:space="0" w:color="auto"/>
              <w:right w:val="single" w:sz="4" w:space="0" w:color="auto"/>
            </w:tcBorders>
            <w:noWrap/>
            <w:vAlign w:val="bottom"/>
            <w:hideMark/>
          </w:tcPr>
          <w:p w14:paraId="43227C1E" w14:textId="18926A3D" w:rsidR="004B51A0" w:rsidRDefault="004B51A0" w:rsidP="004B51A0">
            <w:pPr>
              <w:spacing w:after="0" w:line="240" w:lineRule="auto"/>
              <w:jc w:val="center"/>
              <w:rPr>
                <w:rFonts w:ascii="Calibri" w:eastAsia="Times New Roman" w:hAnsi="Calibri" w:cs="Calibri"/>
                <w:color w:val="000000"/>
                <w:highlight w:val="yellow"/>
                <w:lang w:eastAsia="es-CL"/>
              </w:rPr>
            </w:pPr>
            <w:r>
              <w:rPr>
                <w:rFonts w:ascii="Arial" w:hAnsi="Arial" w:cs="Arial"/>
                <w:sz w:val="20"/>
                <w:szCs w:val="20"/>
              </w:rPr>
              <w:t>4101041002004</w:t>
            </w:r>
          </w:p>
        </w:tc>
        <w:tc>
          <w:tcPr>
            <w:tcW w:w="1195" w:type="dxa"/>
            <w:tcBorders>
              <w:top w:val="single" w:sz="4" w:space="0" w:color="auto"/>
              <w:left w:val="single" w:sz="4" w:space="0" w:color="auto"/>
              <w:bottom w:val="single" w:sz="4" w:space="0" w:color="auto"/>
              <w:right w:val="single" w:sz="4" w:space="0" w:color="auto"/>
            </w:tcBorders>
            <w:noWrap/>
            <w:vAlign w:val="bottom"/>
            <w:hideMark/>
          </w:tcPr>
          <w:p w14:paraId="1D005D3F" w14:textId="2B8B78FD" w:rsidR="004B51A0" w:rsidRDefault="004B51A0" w:rsidP="004B51A0">
            <w:pPr>
              <w:spacing w:after="0" w:line="240" w:lineRule="auto"/>
              <w:jc w:val="center"/>
              <w:rPr>
                <w:rFonts w:ascii="Calibri" w:eastAsia="Times New Roman" w:hAnsi="Calibri" w:cs="Calibri"/>
                <w:color w:val="000000"/>
                <w:highlight w:val="yellow"/>
                <w:lang w:eastAsia="es-CL"/>
              </w:rPr>
            </w:pPr>
            <w:r>
              <w:rPr>
                <w:rFonts w:ascii="Arial" w:hAnsi="Arial" w:cs="Arial"/>
                <w:sz w:val="20"/>
                <w:szCs w:val="20"/>
              </w:rPr>
              <w:t>535</w:t>
            </w:r>
          </w:p>
        </w:tc>
        <w:tc>
          <w:tcPr>
            <w:tcW w:w="1197" w:type="dxa"/>
            <w:tcBorders>
              <w:top w:val="nil"/>
              <w:left w:val="nil"/>
              <w:bottom w:val="single" w:sz="4" w:space="0" w:color="auto"/>
              <w:right w:val="single" w:sz="4" w:space="0" w:color="auto"/>
            </w:tcBorders>
            <w:noWrap/>
            <w:vAlign w:val="bottom"/>
            <w:hideMark/>
          </w:tcPr>
          <w:p w14:paraId="32060544" w14:textId="339A7DF6" w:rsidR="004B51A0" w:rsidRDefault="004B51A0" w:rsidP="004B51A0">
            <w:pPr>
              <w:spacing w:after="0" w:line="240" w:lineRule="auto"/>
              <w:jc w:val="center"/>
              <w:rPr>
                <w:rFonts w:ascii="Calibri" w:eastAsia="Times New Roman" w:hAnsi="Calibri" w:cs="Calibri"/>
                <w:color w:val="000000"/>
                <w:highlight w:val="yellow"/>
                <w:lang w:eastAsia="es-CL"/>
              </w:rPr>
            </w:pPr>
            <w:r>
              <w:rPr>
                <w:rFonts w:ascii="Arial" w:hAnsi="Arial" w:cs="Arial"/>
                <w:sz w:val="20"/>
                <w:szCs w:val="20"/>
              </w:rPr>
              <w:t>112081</w:t>
            </w:r>
          </w:p>
        </w:tc>
        <w:tc>
          <w:tcPr>
            <w:tcW w:w="1198" w:type="dxa"/>
            <w:tcBorders>
              <w:top w:val="single" w:sz="4" w:space="0" w:color="auto"/>
              <w:left w:val="single" w:sz="4" w:space="0" w:color="auto"/>
              <w:bottom w:val="single" w:sz="4" w:space="0" w:color="auto"/>
              <w:right w:val="single" w:sz="4" w:space="0" w:color="auto"/>
            </w:tcBorders>
            <w:noWrap/>
            <w:vAlign w:val="bottom"/>
            <w:hideMark/>
          </w:tcPr>
          <w:p w14:paraId="2C04D134" w14:textId="303D0173" w:rsidR="004B51A0" w:rsidRDefault="004B51A0" w:rsidP="004B51A0">
            <w:pPr>
              <w:spacing w:after="0" w:line="240" w:lineRule="auto"/>
              <w:jc w:val="center"/>
              <w:rPr>
                <w:rFonts w:ascii="Calibri" w:eastAsia="Times New Roman" w:hAnsi="Calibri" w:cs="Calibri"/>
                <w:color w:val="000000"/>
                <w:highlight w:val="yellow"/>
                <w:lang w:eastAsia="es-CL"/>
              </w:rPr>
            </w:pPr>
            <w:r>
              <w:rPr>
                <w:rFonts w:ascii="Arial" w:hAnsi="Arial" w:cs="Arial"/>
                <w:sz w:val="20"/>
                <w:szCs w:val="20"/>
              </w:rPr>
              <w:t>4557</w:t>
            </w:r>
          </w:p>
        </w:tc>
        <w:tc>
          <w:tcPr>
            <w:tcW w:w="1197" w:type="dxa"/>
            <w:tcBorders>
              <w:top w:val="single" w:sz="4" w:space="0" w:color="auto"/>
              <w:left w:val="single" w:sz="4" w:space="0" w:color="auto"/>
              <w:bottom w:val="single" w:sz="4" w:space="0" w:color="auto"/>
              <w:right w:val="single" w:sz="4" w:space="0" w:color="auto"/>
            </w:tcBorders>
            <w:noWrap/>
            <w:vAlign w:val="bottom"/>
            <w:hideMark/>
          </w:tcPr>
          <w:p w14:paraId="4FDA8704" w14:textId="110754C9" w:rsidR="004B51A0" w:rsidRDefault="004B51A0" w:rsidP="004B51A0">
            <w:pPr>
              <w:spacing w:after="0" w:line="240" w:lineRule="auto"/>
              <w:jc w:val="center"/>
              <w:rPr>
                <w:rFonts w:ascii="Calibri" w:eastAsia="Times New Roman" w:hAnsi="Calibri" w:cs="Calibri"/>
                <w:color w:val="000000"/>
                <w:highlight w:val="yellow"/>
                <w:lang w:eastAsia="es-CL"/>
              </w:rPr>
            </w:pPr>
            <w:r>
              <w:rPr>
                <w:rFonts w:ascii="Arial" w:hAnsi="Arial" w:cs="Arial"/>
                <w:sz w:val="20"/>
                <w:szCs w:val="20"/>
              </w:rPr>
              <w:t>4</w:t>
            </w:r>
          </w:p>
        </w:tc>
        <w:tc>
          <w:tcPr>
            <w:tcW w:w="1120" w:type="dxa"/>
            <w:tcBorders>
              <w:top w:val="single" w:sz="4" w:space="0" w:color="auto"/>
              <w:left w:val="single" w:sz="4" w:space="0" w:color="auto"/>
              <w:bottom w:val="single" w:sz="4" w:space="0" w:color="auto"/>
              <w:right w:val="single" w:sz="4" w:space="0" w:color="auto"/>
            </w:tcBorders>
            <w:noWrap/>
            <w:vAlign w:val="bottom"/>
            <w:hideMark/>
          </w:tcPr>
          <w:p w14:paraId="0D7A771A" w14:textId="4A540427" w:rsidR="004B51A0" w:rsidRDefault="004B51A0" w:rsidP="004B51A0">
            <w:pPr>
              <w:spacing w:after="0" w:line="240" w:lineRule="auto"/>
              <w:jc w:val="center"/>
              <w:rPr>
                <w:rFonts w:ascii="Calibri" w:eastAsia="Times New Roman" w:hAnsi="Calibri" w:cs="Calibri"/>
                <w:color w:val="000000"/>
                <w:highlight w:val="yellow"/>
                <w:lang w:eastAsia="es-CL"/>
              </w:rPr>
            </w:pPr>
            <w:r>
              <w:rPr>
                <w:rFonts w:ascii="Arial" w:hAnsi="Arial" w:cs="Arial"/>
                <w:sz w:val="20"/>
                <w:szCs w:val="20"/>
              </w:rPr>
              <w:t>22</w:t>
            </w:r>
          </w:p>
        </w:tc>
      </w:tr>
      <w:tr w:rsidR="004B51A0" w14:paraId="63F6D9A8" w14:textId="77777777" w:rsidTr="00841D85">
        <w:trPr>
          <w:trHeight w:val="300"/>
          <w:jc w:val="center"/>
        </w:trPr>
        <w:tc>
          <w:tcPr>
            <w:tcW w:w="781" w:type="dxa"/>
            <w:tcBorders>
              <w:top w:val="single" w:sz="4" w:space="0" w:color="auto"/>
              <w:left w:val="single" w:sz="4" w:space="0" w:color="auto"/>
              <w:bottom w:val="single" w:sz="4" w:space="0" w:color="auto"/>
              <w:right w:val="single" w:sz="4" w:space="0" w:color="auto"/>
            </w:tcBorders>
            <w:noWrap/>
            <w:vAlign w:val="bottom"/>
            <w:hideMark/>
          </w:tcPr>
          <w:p w14:paraId="30CC5F42" w14:textId="77777777" w:rsidR="004B51A0" w:rsidRPr="006615CE" w:rsidRDefault="004B51A0" w:rsidP="004B51A0">
            <w:pPr>
              <w:spacing w:after="0" w:line="240" w:lineRule="auto"/>
              <w:jc w:val="center"/>
              <w:rPr>
                <w:rFonts w:ascii="Calibri" w:eastAsia="Times New Roman" w:hAnsi="Calibri" w:cs="Calibri"/>
                <w:color w:val="000000"/>
                <w:lang w:eastAsia="es-CL"/>
              </w:rPr>
            </w:pPr>
            <w:r w:rsidRPr="006615CE">
              <w:rPr>
                <w:rFonts w:ascii="Calibri" w:eastAsia="Times New Roman" w:hAnsi="Calibri" w:cs="Calibri"/>
                <w:color w:val="000000"/>
                <w:lang w:eastAsia="es-CL"/>
              </w:rPr>
              <w:t>M2</w:t>
            </w:r>
          </w:p>
        </w:tc>
        <w:tc>
          <w:tcPr>
            <w:tcW w:w="1874" w:type="dxa"/>
            <w:tcBorders>
              <w:top w:val="single" w:sz="4" w:space="0" w:color="auto"/>
              <w:left w:val="nil"/>
              <w:bottom w:val="single" w:sz="4" w:space="0" w:color="auto"/>
              <w:right w:val="single" w:sz="4" w:space="0" w:color="auto"/>
            </w:tcBorders>
            <w:noWrap/>
            <w:vAlign w:val="bottom"/>
            <w:hideMark/>
          </w:tcPr>
          <w:p w14:paraId="2B6F379A" w14:textId="143AC2E7" w:rsidR="004B51A0" w:rsidRDefault="004B51A0" w:rsidP="004B51A0">
            <w:pPr>
              <w:spacing w:after="0" w:line="240" w:lineRule="auto"/>
              <w:jc w:val="center"/>
              <w:rPr>
                <w:rFonts w:ascii="Calibri" w:eastAsia="Times New Roman" w:hAnsi="Calibri" w:cs="Calibri"/>
                <w:color w:val="000000"/>
                <w:highlight w:val="yellow"/>
                <w:lang w:eastAsia="es-CL"/>
              </w:rPr>
            </w:pPr>
            <w:r>
              <w:rPr>
                <w:rFonts w:ascii="Arial" w:hAnsi="Arial" w:cs="Arial"/>
                <w:sz w:val="20"/>
                <w:szCs w:val="20"/>
              </w:rPr>
              <w:t>4101041002901</w:t>
            </w:r>
          </w:p>
        </w:tc>
        <w:tc>
          <w:tcPr>
            <w:tcW w:w="1195" w:type="dxa"/>
            <w:tcBorders>
              <w:top w:val="single" w:sz="4" w:space="0" w:color="auto"/>
              <w:left w:val="single" w:sz="4" w:space="0" w:color="auto"/>
              <w:bottom w:val="single" w:sz="4" w:space="0" w:color="auto"/>
              <w:right w:val="single" w:sz="4" w:space="0" w:color="auto"/>
            </w:tcBorders>
            <w:noWrap/>
            <w:vAlign w:val="bottom"/>
            <w:hideMark/>
          </w:tcPr>
          <w:p w14:paraId="64B4D381" w14:textId="0697065D" w:rsidR="004B51A0" w:rsidRDefault="004B51A0" w:rsidP="004B51A0">
            <w:pPr>
              <w:spacing w:after="0" w:line="240" w:lineRule="auto"/>
              <w:jc w:val="center"/>
              <w:rPr>
                <w:rFonts w:ascii="Calibri" w:eastAsia="Times New Roman" w:hAnsi="Calibri" w:cs="Calibri"/>
                <w:color w:val="000000"/>
                <w:highlight w:val="yellow"/>
                <w:lang w:eastAsia="es-CL"/>
              </w:rPr>
            </w:pPr>
            <w:r>
              <w:rPr>
                <w:rFonts w:ascii="Arial" w:hAnsi="Arial" w:cs="Arial"/>
                <w:sz w:val="20"/>
                <w:szCs w:val="20"/>
              </w:rPr>
              <w:t>91</w:t>
            </w:r>
          </w:p>
        </w:tc>
        <w:tc>
          <w:tcPr>
            <w:tcW w:w="1197" w:type="dxa"/>
            <w:tcBorders>
              <w:top w:val="single" w:sz="4" w:space="0" w:color="auto"/>
              <w:left w:val="nil"/>
              <w:bottom w:val="single" w:sz="4" w:space="0" w:color="auto"/>
              <w:right w:val="single" w:sz="4" w:space="0" w:color="auto"/>
            </w:tcBorders>
            <w:noWrap/>
            <w:vAlign w:val="bottom"/>
            <w:hideMark/>
          </w:tcPr>
          <w:p w14:paraId="0822DD6C" w14:textId="0BB32324" w:rsidR="004B51A0" w:rsidRDefault="004B51A0" w:rsidP="004B51A0">
            <w:pPr>
              <w:spacing w:after="0" w:line="240" w:lineRule="auto"/>
              <w:jc w:val="center"/>
              <w:rPr>
                <w:rFonts w:ascii="Calibri" w:eastAsia="Times New Roman" w:hAnsi="Calibri" w:cs="Calibri"/>
                <w:color w:val="000000"/>
                <w:highlight w:val="yellow"/>
                <w:lang w:eastAsia="es-CL"/>
              </w:rPr>
            </w:pPr>
            <w:r>
              <w:rPr>
                <w:rFonts w:ascii="Arial" w:hAnsi="Arial" w:cs="Arial"/>
                <w:sz w:val="20"/>
                <w:szCs w:val="20"/>
              </w:rPr>
              <w:t>239206</w:t>
            </w:r>
          </w:p>
        </w:tc>
        <w:tc>
          <w:tcPr>
            <w:tcW w:w="1198" w:type="dxa"/>
            <w:tcBorders>
              <w:top w:val="single" w:sz="4" w:space="0" w:color="auto"/>
              <w:left w:val="single" w:sz="4" w:space="0" w:color="auto"/>
              <w:bottom w:val="single" w:sz="4" w:space="0" w:color="auto"/>
              <w:right w:val="single" w:sz="4" w:space="0" w:color="auto"/>
            </w:tcBorders>
            <w:noWrap/>
            <w:vAlign w:val="bottom"/>
            <w:hideMark/>
          </w:tcPr>
          <w:p w14:paraId="3C953EBE" w14:textId="2BF660F4" w:rsidR="004B51A0" w:rsidRDefault="004B51A0" w:rsidP="004B51A0">
            <w:pPr>
              <w:spacing w:after="0" w:line="240" w:lineRule="auto"/>
              <w:jc w:val="center"/>
              <w:rPr>
                <w:rFonts w:ascii="Calibri" w:eastAsia="Times New Roman" w:hAnsi="Calibri" w:cs="Calibri"/>
                <w:color w:val="000000"/>
                <w:highlight w:val="yellow"/>
                <w:lang w:eastAsia="es-CL"/>
              </w:rPr>
            </w:pPr>
            <w:r>
              <w:rPr>
                <w:rFonts w:ascii="Arial" w:hAnsi="Arial" w:cs="Arial"/>
                <w:sz w:val="20"/>
                <w:szCs w:val="20"/>
              </w:rPr>
              <w:t>2046</w:t>
            </w:r>
          </w:p>
        </w:tc>
        <w:tc>
          <w:tcPr>
            <w:tcW w:w="1197" w:type="dxa"/>
            <w:tcBorders>
              <w:top w:val="single" w:sz="4" w:space="0" w:color="auto"/>
              <w:left w:val="single" w:sz="4" w:space="0" w:color="auto"/>
              <w:bottom w:val="single" w:sz="4" w:space="0" w:color="auto"/>
              <w:right w:val="single" w:sz="4" w:space="0" w:color="auto"/>
            </w:tcBorders>
            <w:noWrap/>
            <w:vAlign w:val="bottom"/>
            <w:hideMark/>
          </w:tcPr>
          <w:p w14:paraId="4494D5F1" w14:textId="5668D8AC" w:rsidR="004B51A0" w:rsidRDefault="004B51A0" w:rsidP="004B51A0">
            <w:pPr>
              <w:spacing w:after="0" w:line="240" w:lineRule="auto"/>
              <w:jc w:val="center"/>
              <w:rPr>
                <w:rFonts w:ascii="Calibri" w:eastAsia="Times New Roman" w:hAnsi="Calibri" w:cs="Calibri"/>
                <w:color w:val="000000"/>
                <w:highlight w:val="yellow"/>
                <w:lang w:eastAsia="es-CL"/>
              </w:rPr>
            </w:pPr>
            <w:r>
              <w:rPr>
                <w:rFonts w:ascii="Arial" w:hAnsi="Arial" w:cs="Arial"/>
                <w:sz w:val="20"/>
                <w:szCs w:val="20"/>
              </w:rPr>
              <w:t>1</w:t>
            </w:r>
          </w:p>
        </w:tc>
        <w:tc>
          <w:tcPr>
            <w:tcW w:w="1120" w:type="dxa"/>
            <w:tcBorders>
              <w:top w:val="single" w:sz="4" w:space="0" w:color="auto"/>
              <w:left w:val="single" w:sz="4" w:space="0" w:color="auto"/>
              <w:bottom w:val="single" w:sz="4" w:space="0" w:color="auto"/>
              <w:right w:val="single" w:sz="4" w:space="0" w:color="auto"/>
            </w:tcBorders>
            <w:noWrap/>
            <w:vAlign w:val="bottom"/>
            <w:hideMark/>
          </w:tcPr>
          <w:p w14:paraId="1CE04D01" w14:textId="1C4632D8" w:rsidR="004B51A0" w:rsidRDefault="004B51A0" w:rsidP="004B51A0">
            <w:pPr>
              <w:spacing w:after="0" w:line="240" w:lineRule="auto"/>
              <w:jc w:val="center"/>
              <w:rPr>
                <w:rFonts w:ascii="Calibri" w:eastAsia="Times New Roman" w:hAnsi="Calibri" w:cs="Calibri"/>
                <w:color w:val="000000"/>
                <w:highlight w:val="yellow"/>
                <w:lang w:eastAsia="es-CL"/>
              </w:rPr>
            </w:pPr>
            <w:r>
              <w:rPr>
                <w:rFonts w:ascii="Arial" w:hAnsi="Arial" w:cs="Arial"/>
                <w:sz w:val="20"/>
                <w:szCs w:val="20"/>
              </w:rPr>
              <w:t>1</w:t>
            </w:r>
          </w:p>
        </w:tc>
      </w:tr>
      <w:tr w:rsidR="004B51A0" w14:paraId="0CEF753F" w14:textId="77777777" w:rsidTr="00841D85">
        <w:trPr>
          <w:trHeight w:val="300"/>
          <w:jc w:val="center"/>
        </w:trPr>
        <w:tc>
          <w:tcPr>
            <w:tcW w:w="781" w:type="dxa"/>
            <w:tcBorders>
              <w:top w:val="single" w:sz="4" w:space="0" w:color="auto"/>
              <w:left w:val="single" w:sz="4" w:space="0" w:color="auto"/>
              <w:bottom w:val="single" w:sz="4" w:space="0" w:color="auto"/>
              <w:right w:val="single" w:sz="4" w:space="0" w:color="auto"/>
            </w:tcBorders>
            <w:noWrap/>
            <w:vAlign w:val="bottom"/>
            <w:hideMark/>
          </w:tcPr>
          <w:p w14:paraId="1008E803" w14:textId="77777777" w:rsidR="004B51A0" w:rsidRPr="006615CE" w:rsidRDefault="004B51A0" w:rsidP="004B51A0">
            <w:pPr>
              <w:spacing w:after="0" w:line="240" w:lineRule="auto"/>
              <w:jc w:val="center"/>
              <w:rPr>
                <w:rFonts w:ascii="Calibri" w:eastAsia="Times New Roman" w:hAnsi="Calibri" w:cs="Calibri"/>
                <w:color w:val="000000"/>
                <w:lang w:eastAsia="es-CL"/>
              </w:rPr>
            </w:pPr>
            <w:r w:rsidRPr="006615CE">
              <w:rPr>
                <w:rFonts w:ascii="Calibri" w:eastAsia="Times New Roman" w:hAnsi="Calibri" w:cs="Calibri"/>
                <w:color w:val="000000"/>
                <w:lang w:eastAsia="es-CL"/>
              </w:rPr>
              <w:t>M3</w:t>
            </w:r>
          </w:p>
        </w:tc>
        <w:tc>
          <w:tcPr>
            <w:tcW w:w="1874" w:type="dxa"/>
            <w:tcBorders>
              <w:top w:val="single" w:sz="4" w:space="0" w:color="auto"/>
              <w:left w:val="nil"/>
              <w:bottom w:val="single" w:sz="4" w:space="0" w:color="auto"/>
              <w:right w:val="single" w:sz="4" w:space="0" w:color="auto"/>
            </w:tcBorders>
            <w:noWrap/>
            <w:vAlign w:val="bottom"/>
            <w:hideMark/>
          </w:tcPr>
          <w:p w14:paraId="40B976BC" w14:textId="0031782D" w:rsidR="004B51A0" w:rsidRDefault="004B51A0" w:rsidP="004B51A0">
            <w:pPr>
              <w:spacing w:after="0" w:line="240" w:lineRule="auto"/>
              <w:jc w:val="center"/>
              <w:rPr>
                <w:rFonts w:ascii="Calibri" w:eastAsia="Times New Roman" w:hAnsi="Calibri" w:cs="Calibri"/>
                <w:color w:val="000000"/>
                <w:highlight w:val="yellow"/>
                <w:lang w:eastAsia="es-CL"/>
              </w:rPr>
            </w:pPr>
            <w:r>
              <w:rPr>
                <w:rFonts w:ascii="Arial" w:hAnsi="Arial" w:cs="Arial"/>
                <w:sz w:val="20"/>
                <w:szCs w:val="20"/>
              </w:rPr>
              <w:t>4102051001001</w:t>
            </w:r>
          </w:p>
        </w:tc>
        <w:tc>
          <w:tcPr>
            <w:tcW w:w="1195" w:type="dxa"/>
            <w:tcBorders>
              <w:top w:val="single" w:sz="4" w:space="0" w:color="auto"/>
              <w:left w:val="single" w:sz="4" w:space="0" w:color="auto"/>
              <w:bottom w:val="single" w:sz="4" w:space="0" w:color="auto"/>
              <w:right w:val="single" w:sz="4" w:space="0" w:color="auto"/>
            </w:tcBorders>
            <w:noWrap/>
            <w:vAlign w:val="bottom"/>
            <w:hideMark/>
          </w:tcPr>
          <w:p w14:paraId="260CD441" w14:textId="06948ACC" w:rsidR="004B51A0" w:rsidRDefault="004B51A0" w:rsidP="004B51A0">
            <w:pPr>
              <w:spacing w:after="0" w:line="240" w:lineRule="auto"/>
              <w:jc w:val="center"/>
              <w:rPr>
                <w:rFonts w:ascii="Calibri" w:eastAsia="Times New Roman" w:hAnsi="Calibri" w:cs="Calibri"/>
                <w:color w:val="000000"/>
                <w:highlight w:val="yellow"/>
                <w:lang w:eastAsia="es-CL"/>
              </w:rPr>
            </w:pPr>
            <w:r>
              <w:rPr>
                <w:rFonts w:ascii="Arial" w:hAnsi="Arial" w:cs="Arial"/>
                <w:sz w:val="20"/>
                <w:szCs w:val="20"/>
              </w:rPr>
              <w:t>21</w:t>
            </w:r>
          </w:p>
        </w:tc>
        <w:tc>
          <w:tcPr>
            <w:tcW w:w="1197" w:type="dxa"/>
            <w:tcBorders>
              <w:top w:val="single" w:sz="4" w:space="0" w:color="auto"/>
              <w:left w:val="nil"/>
              <w:bottom w:val="single" w:sz="4" w:space="0" w:color="auto"/>
              <w:right w:val="single" w:sz="4" w:space="0" w:color="auto"/>
            </w:tcBorders>
            <w:noWrap/>
            <w:vAlign w:val="bottom"/>
            <w:hideMark/>
          </w:tcPr>
          <w:p w14:paraId="55377FCE" w14:textId="31BAA042" w:rsidR="004B51A0" w:rsidRDefault="004B51A0" w:rsidP="004B51A0">
            <w:pPr>
              <w:spacing w:after="0" w:line="240" w:lineRule="auto"/>
              <w:jc w:val="center"/>
              <w:rPr>
                <w:rFonts w:ascii="Calibri" w:eastAsia="Times New Roman" w:hAnsi="Calibri" w:cs="Calibri"/>
                <w:color w:val="000000"/>
                <w:highlight w:val="yellow"/>
                <w:lang w:eastAsia="es-CL"/>
              </w:rPr>
            </w:pPr>
            <w:r>
              <w:rPr>
                <w:rFonts w:ascii="Arial" w:hAnsi="Arial" w:cs="Arial"/>
                <w:sz w:val="20"/>
                <w:szCs w:val="20"/>
              </w:rPr>
              <w:t>7094</w:t>
            </w:r>
          </w:p>
        </w:tc>
        <w:tc>
          <w:tcPr>
            <w:tcW w:w="1198" w:type="dxa"/>
            <w:tcBorders>
              <w:top w:val="single" w:sz="4" w:space="0" w:color="auto"/>
              <w:left w:val="single" w:sz="4" w:space="0" w:color="auto"/>
              <w:bottom w:val="single" w:sz="4" w:space="0" w:color="auto"/>
              <w:right w:val="single" w:sz="4" w:space="0" w:color="auto"/>
            </w:tcBorders>
            <w:noWrap/>
            <w:vAlign w:val="bottom"/>
            <w:hideMark/>
          </w:tcPr>
          <w:p w14:paraId="4D2ED289" w14:textId="030048C3" w:rsidR="004B51A0" w:rsidRDefault="004B51A0" w:rsidP="004B51A0">
            <w:pPr>
              <w:spacing w:after="0" w:line="240" w:lineRule="auto"/>
              <w:jc w:val="center"/>
              <w:rPr>
                <w:rFonts w:ascii="Calibri" w:eastAsia="Times New Roman" w:hAnsi="Calibri" w:cs="Calibri"/>
                <w:color w:val="000000"/>
                <w:highlight w:val="yellow"/>
                <w:lang w:eastAsia="es-CL"/>
              </w:rPr>
            </w:pPr>
            <w:r>
              <w:rPr>
                <w:rFonts w:ascii="Arial" w:hAnsi="Arial" w:cs="Arial"/>
                <w:sz w:val="20"/>
                <w:szCs w:val="20"/>
              </w:rPr>
              <w:t>4783</w:t>
            </w:r>
          </w:p>
        </w:tc>
        <w:tc>
          <w:tcPr>
            <w:tcW w:w="1197" w:type="dxa"/>
            <w:tcBorders>
              <w:top w:val="single" w:sz="4" w:space="0" w:color="auto"/>
              <w:left w:val="single" w:sz="4" w:space="0" w:color="auto"/>
              <w:bottom w:val="single" w:sz="4" w:space="0" w:color="auto"/>
              <w:right w:val="single" w:sz="4" w:space="0" w:color="auto"/>
            </w:tcBorders>
            <w:noWrap/>
            <w:vAlign w:val="bottom"/>
            <w:hideMark/>
          </w:tcPr>
          <w:p w14:paraId="184F9D4D" w14:textId="7AB3997C" w:rsidR="004B51A0" w:rsidRDefault="004B51A0" w:rsidP="004B51A0">
            <w:pPr>
              <w:spacing w:after="0" w:line="240" w:lineRule="auto"/>
              <w:jc w:val="center"/>
              <w:rPr>
                <w:rFonts w:ascii="Calibri" w:eastAsia="Times New Roman" w:hAnsi="Calibri" w:cs="Calibri"/>
                <w:color w:val="000000"/>
                <w:highlight w:val="yellow"/>
                <w:lang w:eastAsia="es-CL"/>
              </w:rPr>
            </w:pPr>
            <w:r>
              <w:rPr>
                <w:rFonts w:ascii="Arial" w:hAnsi="Arial" w:cs="Arial"/>
                <w:sz w:val="20"/>
                <w:szCs w:val="20"/>
              </w:rPr>
              <w:t>67</w:t>
            </w:r>
          </w:p>
        </w:tc>
        <w:tc>
          <w:tcPr>
            <w:tcW w:w="1120" w:type="dxa"/>
            <w:tcBorders>
              <w:top w:val="single" w:sz="4" w:space="0" w:color="auto"/>
              <w:left w:val="single" w:sz="4" w:space="0" w:color="auto"/>
              <w:bottom w:val="single" w:sz="4" w:space="0" w:color="auto"/>
              <w:right w:val="single" w:sz="4" w:space="0" w:color="auto"/>
            </w:tcBorders>
            <w:noWrap/>
            <w:vAlign w:val="bottom"/>
            <w:hideMark/>
          </w:tcPr>
          <w:p w14:paraId="41524A0C" w14:textId="3B2170F2" w:rsidR="004B51A0" w:rsidRDefault="004B51A0" w:rsidP="004B51A0">
            <w:pPr>
              <w:spacing w:after="0" w:line="240" w:lineRule="auto"/>
              <w:jc w:val="center"/>
              <w:rPr>
                <w:rFonts w:ascii="Calibri" w:eastAsia="Times New Roman" w:hAnsi="Calibri" w:cs="Calibri"/>
                <w:color w:val="000000"/>
                <w:highlight w:val="yellow"/>
                <w:lang w:eastAsia="es-CL"/>
              </w:rPr>
            </w:pPr>
            <w:r>
              <w:rPr>
                <w:rFonts w:ascii="Arial" w:hAnsi="Arial" w:cs="Arial"/>
                <w:sz w:val="20"/>
                <w:szCs w:val="20"/>
              </w:rPr>
              <w:t>14</w:t>
            </w:r>
          </w:p>
        </w:tc>
      </w:tr>
      <w:tr w:rsidR="004B51A0" w14:paraId="25273105" w14:textId="77777777" w:rsidTr="00841D85">
        <w:trPr>
          <w:trHeight w:val="300"/>
          <w:jc w:val="center"/>
        </w:trPr>
        <w:tc>
          <w:tcPr>
            <w:tcW w:w="781" w:type="dxa"/>
            <w:tcBorders>
              <w:top w:val="single" w:sz="4" w:space="0" w:color="auto"/>
              <w:left w:val="single" w:sz="4" w:space="0" w:color="auto"/>
              <w:bottom w:val="single" w:sz="4" w:space="0" w:color="auto"/>
              <w:right w:val="single" w:sz="4" w:space="0" w:color="auto"/>
            </w:tcBorders>
            <w:noWrap/>
            <w:vAlign w:val="bottom"/>
            <w:hideMark/>
          </w:tcPr>
          <w:p w14:paraId="59719EEB" w14:textId="77777777" w:rsidR="004B51A0" w:rsidRPr="006615CE" w:rsidRDefault="004B51A0" w:rsidP="004B51A0">
            <w:pPr>
              <w:spacing w:after="0" w:line="240" w:lineRule="auto"/>
              <w:jc w:val="center"/>
              <w:rPr>
                <w:rFonts w:ascii="Calibri" w:eastAsia="Times New Roman" w:hAnsi="Calibri" w:cs="Calibri"/>
                <w:color w:val="000000"/>
                <w:lang w:eastAsia="es-CL"/>
              </w:rPr>
            </w:pPr>
            <w:r w:rsidRPr="006615CE">
              <w:rPr>
                <w:rFonts w:ascii="Calibri" w:eastAsia="Times New Roman" w:hAnsi="Calibri" w:cs="Calibri"/>
                <w:color w:val="000000"/>
                <w:lang w:eastAsia="es-CL"/>
              </w:rPr>
              <w:t>M4</w:t>
            </w:r>
          </w:p>
        </w:tc>
        <w:tc>
          <w:tcPr>
            <w:tcW w:w="1874" w:type="dxa"/>
            <w:tcBorders>
              <w:top w:val="single" w:sz="4" w:space="0" w:color="auto"/>
              <w:left w:val="nil"/>
              <w:bottom w:val="single" w:sz="4" w:space="0" w:color="auto"/>
              <w:right w:val="single" w:sz="4" w:space="0" w:color="auto"/>
            </w:tcBorders>
            <w:noWrap/>
            <w:vAlign w:val="bottom"/>
            <w:hideMark/>
          </w:tcPr>
          <w:p w14:paraId="76EA7D93" w14:textId="73E40F69" w:rsidR="004B51A0" w:rsidRDefault="004B51A0" w:rsidP="004B51A0">
            <w:pPr>
              <w:spacing w:after="0" w:line="240" w:lineRule="auto"/>
              <w:jc w:val="center"/>
              <w:rPr>
                <w:rFonts w:ascii="Calibri" w:eastAsia="Times New Roman" w:hAnsi="Calibri" w:cs="Calibri"/>
                <w:color w:val="000000"/>
                <w:highlight w:val="yellow"/>
                <w:lang w:eastAsia="es-CL"/>
              </w:rPr>
            </w:pPr>
            <w:r>
              <w:rPr>
                <w:rFonts w:ascii="Arial" w:hAnsi="Arial" w:cs="Arial"/>
                <w:sz w:val="20"/>
                <w:szCs w:val="20"/>
              </w:rPr>
              <w:t>4102051001002</w:t>
            </w:r>
          </w:p>
        </w:tc>
        <w:tc>
          <w:tcPr>
            <w:tcW w:w="1195" w:type="dxa"/>
            <w:tcBorders>
              <w:top w:val="single" w:sz="4" w:space="0" w:color="auto"/>
              <w:left w:val="single" w:sz="4" w:space="0" w:color="auto"/>
              <w:bottom w:val="single" w:sz="4" w:space="0" w:color="auto"/>
              <w:right w:val="single" w:sz="4" w:space="0" w:color="auto"/>
            </w:tcBorders>
            <w:noWrap/>
            <w:vAlign w:val="bottom"/>
            <w:hideMark/>
          </w:tcPr>
          <w:p w14:paraId="1CE0794C" w14:textId="45CEE414" w:rsidR="004B51A0" w:rsidRDefault="004B51A0" w:rsidP="004B51A0">
            <w:pPr>
              <w:spacing w:after="0" w:line="240" w:lineRule="auto"/>
              <w:jc w:val="center"/>
              <w:rPr>
                <w:rFonts w:ascii="Calibri" w:eastAsia="Times New Roman" w:hAnsi="Calibri" w:cs="Calibri"/>
                <w:color w:val="000000"/>
                <w:highlight w:val="yellow"/>
                <w:lang w:eastAsia="es-CL"/>
              </w:rPr>
            </w:pPr>
            <w:r>
              <w:rPr>
                <w:rFonts w:ascii="Arial" w:hAnsi="Arial" w:cs="Arial"/>
                <w:sz w:val="20"/>
                <w:szCs w:val="20"/>
              </w:rPr>
              <w:t>20</w:t>
            </w:r>
          </w:p>
        </w:tc>
        <w:tc>
          <w:tcPr>
            <w:tcW w:w="1197" w:type="dxa"/>
            <w:tcBorders>
              <w:top w:val="single" w:sz="4" w:space="0" w:color="auto"/>
              <w:left w:val="nil"/>
              <w:bottom w:val="single" w:sz="4" w:space="0" w:color="auto"/>
              <w:right w:val="single" w:sz="4" w:space="0" w:color="auto"/>
            </w:tcBorders>
            <w:noWrap/>
            <w:vAlign w:val="bottom"/>
            <w:hideMark/>
          </w:tcPr>
          <w:p w14:paraId="6A9A2D0D" w14:textId="7271E620" w:rsidR="004B51A0" w:rsidRDefault="004B51A0" w:rsidP="004B51A0">
            <w:pPr>
              <w:spacing w:after="0" w:line="240" w:lineRule="auto"/>
              <w:jc w:val="center"/>
              <w:rPr>
                <w:rFonts w:ascii="Calibri" w:eastAsia="Times New Roman" w:hAnsi="Calibri" w:cs="Calibri"/>
                <w:color w:val="000000"/>
                <w:highlight w:val="yellow"/>
                <w:lang w:eastAsia="es-CL"/>
              </w:rPr>
            </w:pPr>
            <w:r>
              <w:rPr>
                <w:rFonts w:ascii="Arial" w:hAnsi="Arial" w:cs="Arial"/>
                <w:sz w:val="20"/>
                <w:szCs w:val="20"/>
              </w:rPr>
              <w:t>4506</w:t>
            </w:r>
          </w:p>
        </w:tc>
        <w:tc>
          <w:tcPr>
            <w:tcW w:w="1198" w:type="dxa"/>
            <w:tcBorders>
              <w:top w:val="single" w:sz="4" w:space="0" w:color="auto"/>
              <w:left w:val="single" w:sz="4" w:space="0" w:color="auto"/>
              <w:bottom w:val="single" w:sz="4" w:space="0" w:color="auto"/>
              <w:right w:val="single" w:sz="4" w:space="0" w:color="auto"/>
            </w:tcBorders>
            <w:noWrap/>
            <w:vAlign w:val="bottom"/>
            <w:hideMark/>
          </w:tcPr>
          <w:p w14:paraId="37BF40C3" w14:textId="20ECCC98" w:rsidR="004B51A0" w:rsidRDefault="004B51A0" w:rsidP="004B51A0">
            <w:pPr>
              <w:spacing w:after="0" w:line="240" w:lineRule="auto"/>
              <w:jc w:val="center"/>
              <w:rPr>
                <w:rFonts w:ascii="Calibri" w:eastAsia="Times New Roman" w:hAnsi="Calibri" w:cs="Calibri"/>
                <w:color w:val="000000"/>
                <w:highlight w:val="yellow"/>
                <w:lang w:eastAsia="es-CL"/>
              </w:rPr>
            </w:pPr>
            <w:r>
              <w:rPr>
                <w:rFonts w:ascii="Arial" w:hAnsi="Arial" w:cs="Arial"/>
                <w:sz w:val="20"/>
                <w:szCs w:val="20"/>
              </w:rPr>
              <w:t>3161</w:t>
            </w:r>
          </w:p>
        </w:tc>
        <w:tc>
          <w:tcPr>
            <w:tcW w:w="1197" w:type="dxa"/>
            <w:tcBorders>
              <w:top w:val="single" w:sz="4" w:space="0" w:color="auto"/>
              <w:left w:val="single" w:sz="4" w:space="0" w:color="auto"/>
              <w:bottom w:val="single" w:sz="4" w:space="0" w:color="auto"/>
              <w:right w:val="single" w:sz="4" w:space="0" w:color="auto"/>
            </w:tcBorders>
            <w:noWrap/>
            <w:vAlign w:val="bottom"/>
            <w:hideMark/>
          </w:tcPr>
          <w:p w14:paraId="3F24480A" w14:textId="1FF06B53" w:rsidR="004B51A0" w:rsidRDefault="004B51A0" w:rsidP="004B51A0">
            <w:pPr>
              <w:spacing w:after="0" w:line="240" w:lineRule="auto"/>
              <w:jc w:val="center"/>
              <w:rPr>
                <w:rFonts w:ascii="Calibri" w:eastAsia="Times New Roman" w:hAnsi="Calibri" w:cs="Calibri"/>
                <w:color w:val="000000"/>
                <w:highlight w:val="yellow"/>
                <w:lang w:eastAsia="es-CL"/>
              </w:rPr>
            </w:pPr>
            <w:r>
              <w:rPr>
                <w:rFonts w:ascii="Arial" w:hAnsi="Arial" w:cs="Arial"/>
                <w:sz w:val="20"/>
                <w:szCs w:val="20"/>
              </w:rPr>
              <w:t>70</w:t>
            </w:r>
          </w:p>
        </w:tc>
        <w:tc>
          <w:tcPr>
            <w:tcW w:w="1120" w:type="dxa"/>
            <w:tcBorders>
              <w:top w:val="single" w:sz="4" w:space="0" w:color="auto"/>
              <w:left w:val="single" w:sz="4" w:space="0" w:color="auto"/>
              <w:bottom w:val="single" w:sz="4" w:space="0" w:color="auto"/>
              <w:right w:val="single" w:sz="4" w:space="0" w:color="auto"/>
            </w:tcBorders>
            <w:noWrap/>
            <w:vAlign w:val="bottom"/>
            <w:hideMark/>
          </w:tcPr>
          <w:p w14:paraId="6DEC813F" w14:textId="17D0F9EE" w:rsidR="004B51A0" w:rsidRDefault="004B51A0" w:rsidP="004B51A0">
            <w:pPr>
              <w:spacing w:after="0" w:line="240" w:lineRule="auto"/>
              <w:jc w:val="center"/>
              <w:rPr>
                <w:rFonts w:ascii="Calibri" w:eastAsia="Times New Roman" w:hAnsi="Calibri" w:cs="Calibri"/>
                <w:color w:val="000000"/>
                <w:highlight w:val="yellow"/>
                <w:lang w:eastAsia="es-CL"/>
              </w:rPr>
            </w:pPr>
            <w:r>
              <w:rPr>
                <w:rFonts w:ascii="Arial" w:hAnsi="Arial" w:cs="Arial"/>
                <w:sz w:val="20"/>
                <w:szCs w:val="20"/>
              </w:rPr>
              <w:t>14</w:t>
            </w:r>
          </w:p>
        </w:tc>
      </w:tr>
      <w:tr w:rsidR="004B51A0" w14:paraId="53B53211" w14:textId="77777777" w:rsidTr="00841D85">
        <w:trPr>
          <w:trHeight w:val="300"/>
          <w:jc w:val="center"/>
        </w:trPr>
        <w:tc>
          <w:tcPr>
            <w:tcW w:w="781" w:type="dxa"/>
            <w:tcBorders>
              <w:top w:val="single" w:sz="4" w:space="0" w:color="auto"/>
              <w:left w:val="single" w:sz="4" w:space="0" w:color="auto"/>
              <w:bottom w:val="single" w:sz="4" w:space="0" w:color="auto"/>
              <w:right w:val="single" w:sz="4" w:space="0" w:color="auto"/>
            </w:tcBorders>
            <w:noWrap/>
            <w:vAlign w:val="bottom"/>
            <w:hideMark/>
          </w:tcPr>
          <w:p w14:paraId="6B904C47" w14:textId="77777777" w:rsidR="004B51A0" w:rsidRPr="006615CE" w:rsidRDefault="004B51A0" w:rsidP="004B51A0">
            <w:pPr>
              <w:spacing w:after="0" w:line="240" w:lineRule="auto"/>
              <w:jc w:val="center"/>
              <w:rPr>
                <w:rFonts w:ascii="Calibri" w:eastAsia="Times New Roman" w:hAnsi="Calibri" w:cs="Calibri"/>
                <w:color w:val="000000"/>
                <w:lang w:eastAsia="es-CL"/>
              </w:rPr>
            </w:pPr>
            <w:r w:rsidRPr="006615CE">
              <w:rPr>
                <w:rFonts w:ascii="Calibri" w:eastAsia="Times New Roman" w:hAnsi="Calibri" w:cs="Calibri"/>
                <w:color w:val="000000"/>
                <w:lang w:eastAsia="es-CL"/>
              </w:rPr>
              <w:t>M5</w:t>
            </w:r>
          </w:p>
        </w:tc>
        <w:tc>
          <w:tcPr>
            <w:tcW w:w="1874" w:type="dxa"/>
            <w:tcBorders>
              <w:top w:val="single" w:sz="4" w:space="0" w:color="auto"/>
              <w:left w:val="nil"/>
              <w:bottom w:val="single" w:sz="4" w:space="0" w:color="auto"/>
              <w:right w:val="single" w:sz="4" w:space="0" w:color="auto"/>
            </w:tcBorders>
            <w:noWrap/>
            <w:vAlign w:val="bottom"/>
            <w:hideMark/>
          </w:tcPr>
          <w:p w14:paraId="19CB3A3A" w14:textId="6A903D55" w:rsidR="004B51A0" w:rsidRDefault="004B51A0" w:rsidP="004B51A0">
            <w:pPr>
              <w:spacing w:after="0" w:line="240" w:lineRule="auto"/>
              <w:jc w:val="center"/>
              <w:rPr>
                <w:rFonts w:ascii="Calibri" w:eastAsia="Times New Roman" w:hAnsi="Calibri" w:cs="Calibri"/>
                <w:color w:val="000000"/>
                <w:highlight w:val="yellow"/>
                <w:lang w:eastAsia="es-CL"/>
              </w:rPr>
            </w:pPr>
            <w:r>
              <w:rPr>
                <w:rFonts w:ascii="Arial" w:hAnsi="Arial" w:cs="Arial"/>
                <w:sz w:val="20"/>
                <w:szCs w:val="20"/>
              </w:rPr>
              <w:t>4102051001003</w:t>
            </w:r>
          </w:p>
        </w:tc>
        <w:tc>
          <w:tcPr>
            <w:tcW w:w="1195" w:type="dxa"/>
            <w:tcBorders>
              <w:top w:val="single" w:sz="4" w:space="0" w:color="auto"/>
              <w:left w:val="single" w:sz="4" w:space="0" w:color="auto"/>
              <w:bottom w:val="single" w:sz="4" w:space="0" w:color="auto"/>
              <w:right w:val="single" w:sz="4" w:space="0" w:color="auto"/>
            </w:tcBorders>
            <w:noWrap/>
            <w:vAlign w:val="bottom"/>
            <w:hideMark/>
          </w:tcPr>
          <w:p w14:paraId="2485956B" w14:textId="6EF779DC" w:rsidR="004B51A0" w:rsidRDefault="004B51A0" w:rsidP="004B51A0">
            <w:pPr>
              <w:spacing w:after="0" w:line="240" w:lineRule="auto"/>
              <w:jc w:val="center"/>
              <w:rPr>
                <w:rFonts w:ascii="Calibri" w:eastAsia="Times New Roman" w:hAnsi="Calibri" w:cs="Calibri"/>
                <w:color w:val="000000"/>
                <w:highlight w:val="yellow"/>
                <w:lang w:eastAsia="es-CL"/>
              </w:rPr>
            </w:pPr>
            <w:r>
              <w:rPr>
                <w:rFonts w:ascii="Arial" w:hAnsi="Arial" w:cs="Arial"/>
                <w:sz w:val="20"/>
                <w:szCs w:val="20"/>
              </w:rPr>
              <w:t>25</w:t>
            </w:r>
          </w:p>
        </w:tc>
        <w:tc>
          <w:tcPr>
            <w:tcW w:w="1197" w:type="dxa"/>
            <w:tcBorders>
              <w:top w:val="single" w:sz="4" w:space="0" w:color="auto"/>
              <w:left w:val="nil"/>
              <w:bottom w:val="single" w:sz="4" w:space="0" w:color="auto"/>
              <w:right w:val="single" w:sz="4" w:space="0" w:color="auto"/>
            </w:tcBorders>
            <w:noWrap/>
            <w:vAlign w:val="bottom"/>
            <w:hideMark/>
          </w:tcPr>
          <w:p w14:paraId="33C1F540" w14:textId="699C51EB" w:rsidR="004B51A0" w:rsidRDefault="004B51A0" w:rsidP="004B51A0">
            <w:pPr>
              <w:spacing w:after="0" w:line="240" w:lineRule="auto"/>
              <w:jc w:val="center"/>
              <w:rPr>
                <w:rFonts w:ascii="Calibri" w:eastAsia="Times New Roman" w:hAnsi="Calibri" w:cs="Calibri"/>
                <w:color w:val="000000"/>
                <w:highlight w:val="yellow"/>
                <w:lang w:eastAsia="es-CL"/>
              </w:rPr>
            </w:pPr>
            <w:r>
              <w:rPr>
                <w:rFonts w:ascii="Arial" w:hAnsi="Arial" w:cs="Arial"/>
                <w:sz w:val="20"/>
                <w:szCs w:val="20"/>
              </w:rPr>
              <w:t>2776</w:t>
            </w:r>
          </w:p>
        </w:tc>
        <w:tc>
          <w:tcPr>
            <w:tcW w:w="1198" w:type="dxa"/>
            <w:tcBorders>
              <w:top w:val="single" w:sz="4" w:space="0" w:color="auto"/>
              <w:left w:val="single" w:sz="4" w:space="0" w:color="auto"/>
              <w:bottom w:val="single" w:sz="4" w:space="0" w:color="auto"/>
              <w:right w:val="single" w:sz="4" w:space="0" w:color="auto"/>
            </w:tcBorders>
            <w:noWrap/>
            <w:vAlign w:val="bottom"/>
            <w:hideMark/>
          </w:tcPr>
          <w:p w14:paraId="32EA67C0" w14:textId="6400A81A" w:rsidR="004B51A0" w:rsidRDefault="004B51A0" w:rsidP="004B51A0">
            <w:pPr>
              <w:spacing w:after="0" w:line="240" w:lineRule="auto"/>
              <w:jc w:val="center"/>
              <w:rPr>
                <w:rFonts w:ascii="Calibri" w:eastAsia="Times New Roman" w:hAnsi="Calibri" w:cs="Calibri"/>
                <w:color w:val="000000"/>
                <w:highlight w:val="yellow"/>
                <w:lang w:eastAsia="es-CL"/>
              </w:rPr>
            </w:pPr>
            <w:r>
              <w:rPr>
                <w:rFonts w:ascii="Arial" w:hAnsi="Arial" w:cs="Arial"/>
                <w:sz w:val="20"/>
                <w:szCs w:val="20"/>
              </w:rPr>
              <w:t>709</w:t>
            </w:r>
          </w:p>
        </w:tc>
        <w:tc>
          <w:tcPr>
            <w:tcW w:w="1197" w:type="dxa"/>
            <w:tcBorders>
              <w:top w:val="single" w:sz="4" w:space="0" w:color="auto"/>
              <w:left w:val="single" w:sz="4" w:space="0" w:color="auto"/>
              <w:bottom w:val="single" w:sz="4" w:space="0" w:color="auto"/>
              <w:right w:val="single" w:sz="4" w:space="0" w:color="auto"/>
            </w:tcBorders>
            <w:noWrap/>
            <w:vAlign w:val="bottom"/>
            <w:hideMark/>
          </w:tcPr>
          <w:p w14:paraId="659AFFDF" w14:textId="4799D018" w:rsidR="004B51A0" w:rsidRDefault="004B51A0" w:rsidP="004B51A0">
            <w:pPr>
              <w:spacing w:after="0" w:line="240" w:lineRule="auto"/>
              <w:jc w:val="center"/>
              <w:rPr>
                <w:rFonts w:ascii="Calibri" w:eastAsia="Times New Roman" w:hAnsi="Calibri" w:cs="Calibri"/>
                <w:color w:val="000000"/>
                <w:highlight w:val="yellow"/>
                <w:lang w:eastAsia="es-CL"/>
              </w:rPr>
            </w:pPr>
            <w:r>
              <w:rPr>
                <w:rFonts w:ascii="Arial" w:hAnsi="Arial" w:cs="Arial"/>
                <w:sz w:val="20"/>
                <w:szCs w:val="20"/>
              </w:rPr>
              <w:t>26</w:t>
            </w:r>
          </w:p>
        </w:tc>
        <w:tc>
          <w:tcPr>
            <w:tcW w:w="1120" w:type="dxa"/>
            <w:tcBorders>
              <w:top w:val="single" w:sz="4" w:space="0" w:color="auto"/>
              <w:left w:val="single" w:sz="4" w:space="0" w:color="auto"/>
              <w:bottom w:val="single" w:sz="4" w:space="0" w:color="auto"/>
              <w:right w:val="single" w:sz="4" w:space="0" w:color="auto"/>
            </w:tcBorders>
            <w:noWrap/>
            <w:vAlign w:val="bottom"/>
            <w:hideMark/>
          </w:tcPr>
          <w:p w14:paraId="06570706" w14:textId="5650A5A6" w:rsidR="004B51A0" w:rsidRDefault="004B51A0" w:rsidP="004B51A0">
            <w:pPr>
              <w:spacing w:after="0" w:line="240" w:lineRule="auto"/>
              <w:jc w:val="center"/>
              <w:rPr>
                <w:rFonts w:ascii="Calibri" w:eastAsia="Times New Roman" w:hAnsi="Calibri" w:cs="Calibri"/>
                <w:color w:val="000000"/>
                <w:highlight w:val="yellow"/>
                <w:lang w:eastAsia="es-CL"/>
              </w:rPr>
            </w:pPr>
            <w:r>
              <w:rPr>
                <w:rFonts w:ascii="Arial" w:hAnsi="Arial" w:cs="Arial"/>
                <w:sz w:val="20"/>
                <w:szCs w:val="20"/>
              </w:rPr>
              <w:t>6</w:t>
            </w:r>
          </w:p>
        </w:tc>
      </w:tr>
      <w:tr w:rsidR="004B51A0" w14:paraId="09413FE6" w14:textId="77777777" w:rsidTr="00841D85">
        <w:trPr>
          <w:trHeight w:val="300"/>
          <w:jc w:val="center"/>
        </w:trPr>
        <w:tc>
          <w:tcPr>
            <w:tcW w:w="781" w:type="dxa"/>
            <w:tcBorders>
              <w:top w:val="single" w:sz="4" w:space="0" w:color="auto"/>
              <w:left w:val="single" w:sz="4" w:space="0" w:color="auto"/>
              <w:bottom w:val="single" w:sz="4" w:space="0" w:color="auto"/>
              <w:right w:val="single" w:sz="4" w:space="0" w:color="auto"/>
            </w:tcBorders>
            <w:noWrap/>
            <w:vAlign w:val="bottom"/>
            <w:hideMark/>
          </w:tcPr>
          <w:p w14:paraId="694E9B8D" w14:textId="77777777" w:rsidR="004B51A0" w:rsidRPr="006615CE" w:rsidRDefault="004B51A0" w:rsidP="004B51A0">
            <w:pPr>
              <w:spacing w:after="0" w:line="240" w:lineRule="auto"/>
              <w:jc w:val="center"/>
              <w:rPr>
                <w:rFonts w:ascii="Calibri" w:eastAsia="Times New Roman" w:hAnsi="Calibri" w:cs="Calibri"/>
                <w:color w:val="000000"/>
                <w:lang w:eastAsia="es-CL"/>
              </w:rPr>
            </w:pPr>
            <w:r w:rsidRPr="006615CE">
              <w:rPr>
                <w:rFonts w:ascii="Calibri" w:eastAsia="Times New Roman" w:hAnsi="Calibri" w:cs="Calibri"/>
                <w:color w:val="000000"/>
                <w:lang w:eastAsia="es-CL"/>
              </w:rPr>
              <w:t>M6</w:t>
            </w:r>
          </w:p>
        </w:tc>
        <w:tc>
          <w:tcPr>
            <w:tcW w:w="1874" w:type="dxa"/>
            <w:tcBorders>
              <w:top w:val="single" w:sz="4" w:space="0" w:color="auto"/>
              <w:left w:val="nil"/>
              <w:bottom w:val="single" w:sz="4" w:space="0" w:color="auto"/>
              <w:right w:val="single" w:sz="4" w:space="0" w:color="auto"/>
            </w:tcBorders>
            <w:noWrap/>
            <w:vAlign w:val="bottom"/>
            <w:hideMark/>
          </w:tcPr>
          <w:p w14:paraId="07B26736" w14:textId="7B68BD67" w:rsidR="004B51A0" w:rsidRDefault="004B51A0" w:rsidP="004B51A0">
            <w:pPr>
              <w:spacing w:after="0" w:line="240" w:lineRule="auto"/>
              <w:jc w:val="center"/>
              <w:rPr>
                <w:rFonts w:ascii="Calibri" w:eastAsia="Times New Roman" w:hAnsi="Calibri" w:cs="Calibri"/>
                <w:color w:val="000000"/>
                <w:highlight w:val="yellow"/>
                <w:lang w:eastAsia="es-CL"/>
              </w:rPr>
            </w:pPr>
            <w:r>
              <w:rPr>
                <w:rFonts w:ascii="Arial" w:hAnsi="Arial" w:cs="Arial"/>
                <w:sz w:val="20"/>
                <w:szCs w:val="20"/>
              </w:rPr>
              <w:t>4102051001004</w:t>
            </w:r>
          </w:p>
        </w:tc>
        <w:tc>
          <w:tcPr>
            <w:tcW w:w="1195" w:type="dxa"/>
            <w:tcBorders>
              <w:top w:val="single" w:sz="4" w:space="0" w:color="auto"/>
              <w:left w:val="single" w:sz="4" w:space="0" w:color="auto"/>
              <w:bottom w:val="single" w:sz="4" w:space="0" w:color="auto"/>
              <w:right w:val="single" w:sz="4" w:space="0" w:color="auto"/>
            </w:tcBorders>
            <w:noWrap/>
            <w:vAlign w:val="bottom"/>
            <w:hideMark/>
          </w:tcPr>
          <w:p w14:paraId="622E472D" w14:textId="6914595E" w:rsidR="004B51A0" w:rsidRDefault="004B51A0" w:rsidP="004B51A0">
            <w:pPr>
              <w:spacing w:after="0" w:line="240" w:lineRule="auto"/>
              <w:jc w:val="center"/>
              <w:rPr>
                <w:rFonts w:ascii="Calibri" w:eastAsia="Times New Roman" w:hAnsi="Calibri" w:cs="Calibri"/>
                <w:color w:val="000000"/>
                <w:highlight w:val="yellow"/>
                <w:lang w:eastAsia="es-CL"/>
              </w:rPr>
            </w:pPr>
            <w:r>
              <w:rPr>
                <w:rFonts w:ascii="Arial" w:hAnsi="Arial" w:cs="Arial"/>
                <w:sz w:val="20"/>
                <w:szCs w:val="20"/>
              </w:rPr>
              <w:t>11</w:t>
            </w:r>
          </w:p>
        </w:tc>
        <w:tc>
          <w:tcPr>
            <w:tcW w:w="1197" w:type="dxa"/>
            <w:tcBorders>
              <w:top w:val="single" w:sz="4" w:space="0" w:color="auto"/>
              <w:left w:val="nil"/>
              <w:bottom w:val="single" w:sz="4" w:space="0" w:color="auto"/>
              <w:right w:val="single" w:sz="4" w:space="0" w:color="auto"/>
            </w:tcBorders>
            <w:noWrap/>
            <w:vAlign w:val="bottom"/>
            <w:hideMark/>
          </w:tcPr>
          <w:p w14:paraId="246D6AE8" w14:textId="655D3EF4" w:rsidR="004B51A0" w:rsidRDefault="004B51A0" w:rsidP="004B51A0">
            <w:pPr>
              <w:spacing w:after="0" w:line="240" w:lineRule="auto"/>
              <w:jc w:val="center"/>
              <w:rPr>
                <w:rFonts w:ascii="Calibri" w:eastAsia="Times New Roman" w:hAnsi="Calibri" w:cs="Calibri"/>
                <w:color w:val="000000"/>
                <w:highlight w:val="yellow"/>
                <w:lang w:eastAsia="es-CL"/>
              </w:rPr>
            </w:pPr>
            <w:r>
              <w:rPr>
                <w:rFonts w:ascii="Arial" w:hAnsi="Arial" w:cs="Arial"/>
                <w:sz w:val="20"/>
                <w:szCs w:val="20"/>
              </w:rPr>
              <w:t>3871</w:t>
            </w:r>
          </w:p>
        </w:tc>
        <w:tc>
          <w:tcPr>
            <w:tcW w:w="1198" w:type="dxa"/>
            <w:tcBorders>
              <w:top w:val="single" w:sz="4" w:space="0" w:color="auto"/>
              <w:left w:val="single" w:sz="4" w:space="0" w:color="auto"/>
              <w:bottom w:val="single" w:sz="4" w:space="0" w:color="auto"/>
              <w:right w:val="single" w:sz="4" w:space="0" w:color="auto"/>
            </w:tcBorders>
            <w:noWrap/>
            <w:vAlign w:val="bottom"/>
            <w:hideMark/>
          </w:tcPr>
          <w:p w14:paraId="14AB0CCB" w14:textId="043A08C9" w:rsidR="004B51A0" w:rsidRDefault="004B51A0" w:rsidP="004B51A0">
            <w:pPr>
              <w:spacing w:after="0" w:line="240" w:lineRule="auto"/>
              <w:jc w:val="center"/>
              <w:rPr>
                <w:rFonts w:ascii="Calibri" w:eastAsia="Times New Roman" w:hAnsi="Calibri" w:cs="Calibri"/>
                <w:color w:val="000000"/>
                <w:highlight w:val="yellow"/>
                <w:lang w:eastAsia="es-CL"/>
              </w:rPr>
            </w:pPr>
            <w:r>
              <w:rPr>
                <w:rFonts w:ascii="Arial" w:hAnsi="Arial" w:cs="Arial"/>
                <w:sz w:val="20"/>
                <w:szCs w:val="20"/>
              </w:rPr>
              <w:t>34</w:t>
            </w:r>
          </w:p>
        </w:tc>
        <w:tc>
          <w:tcPr>
            <w:tcW w:w="1197" w:type="dxa"/>
            <w:tcBorders>
              <w:top w:val="single" w:sz="4" w:space="0" w:color="auto"/>
              <w:left w:val="single" w:sz="4" w:space="0" w:color="auto"/>
              <w:bottom w:val="single" w:sz="4" w:space="0" w:color="auto"/>
              <w:right w:val="single" w:sz="4" w:space="0" w:color="auto"/>
            </w:tcBorders>
            <w:noWrap/>
            <w:vAlign w:val="bottom"/>
            <w:hideMark/>
          </w:tcPr>
          <w:p w14:paraId="0116784E" w14:textId="76FEE40C" w:rsidR="004B51A0" w:rsidRDefault="004B51A0" w:rsidP="004B51A0">
            <w:pPr>
              <w:spacing w:after="0" w:line="240" w:lineRule="auto"/>
              <w:jc w:val="center"/>
              <w:rPr>
                <w:rFonts w:ascii="Calibri" w:eastAsia="Times New Roman" w:hAnsi="Calibri" w:cs="Calibri"/>
                <w:color w:val="000000"/>
                <w:highlight w:val="yellow"/>
                <w:lang w:eastAsia="es-CL"/>
              </w:rPr>
            </w:pPr>
            <w:r>
              <w:rPr>
                <w:rFonts w:ascii="Arial" w:hAnsi="Arial" w:cs="Arial"/>
                <w:sz w:val="20"/>
                <w:szCs w:val="20"/>
              </w:rPr>
              <w:t>1</w:t>
            </w:r>
          </w:p>
        </w:tc>
        <w:tc>
          <w:tcPr>
            <w:tcW w:w="1120" w:type="dxa"/>
            <w:tcBorders>
              <w:top w:val="single" w:sz="4" w:space="0" w:color="auto"/>
              <w:left w:val="single" w:sz="4" w:space="0" w:color="auto"/>
              <w:bottom w:val="single" w:sz="4" w:space="0" w:color="auto"/>
              <w:right w:val="single" w:sz="4" w:space="0" w:color="auto"/>
            </w:tcBorders>
            <w:noWrap/>
            <w:vAlign w:val="bottom"/>
            <w:hideMark/>
          </w:tcPr>
          <w:p w14:paraId="5611F06C" w14:textId="579EE452" w:rsidR="004B51A0" w:rsidRDefault="004B51A0" w:rsidP="004B51A0">
            <w:pPr>
              <w:spacing w:after="0" w:line="240" w:lineRule="auto"/>
              <w:jc w:val="center"/>
              <w:rPr>
                <w:rFonts w:ascii="Calibri" w:eastAsia="Times New Roman" w:hAnsi="Calibri" w:cs="Calibri"/>
                <w:color w:val="000000"/>
                <w:highlight w:val="yellow"/>
                <w:lang w:eastAsia="es-CL"/>
              </w:rPr>
            </w:pPr>
            <w:r>
              <w:rPr>
                <w:rFonts w:ascii="Arial" w:hAnsi="Arial" w:cs="Arial"/>
                <w:sz w:val="20"/>
                <w:szCs w:val="20"/>
              </w:rPr>
              <w:t>0</w:t>
            </w:r>
          </w:p>
        </w:tc>
      </w:tr>
    </w:tbl>
    <w:p w14:paraId="273CFF45" w14:textId="77777777" w:rsidR="00094263" w:rsidRPr="006615CE" w:rsidRDefault="00094263" w:rsidP="00094263">
      <w:pPr>
        <w:tabs>
          <w:tab w:val="left" w:pos="4536"/>
          <w:tab w:val="left" w:pos="4962"/>
        </w:tabs>
        <w:spacing w:after="0"/>
        <w:jc w:val="center"/>
        <w:rPr>
          <w:rFonts w:ascii="Calibri" w:eastAsia="Calibri" w:hAnsi="Calibri" w:cs="Times New Roman"/>
          <w:b/>
          <w:sz w:val="20"/>
          <w:szCs w:val="20"/>
        </w:rPr>
      </w:pPr>
      <w:r w:rsidRPr="006615CE">
        <w:rPr>
          <w:rFonts w:ascii="Calibri" w:eastAsia="Calibri" w:hAnsi="Calibri" w:cs="Times New Roman"/>
          <w:b/>
          <w:sz w:val="20"/>
          <w:szCs w:val="20"/>
        </w:rPr>
        <w:t xml:space="preserve">Fuente: </w:t>
      </w:r>
      <w:r w:rsidRPr="006615CE">
        <w:rPr>
          <w:rFonts w:ascii="Calibri" w:eastAsia="Calibri" w:hAnsi="Calibri" w:cs="Times New Roman"/>
          <w:sz w:val="20"/>
          <w:szCs w:val="20"/>
        </w:rPr>
        <w:t>Elaboración propia a partir de información de Censo 2017.</w:t>
      </w:r>
    </w:p>
    <w:p w14:paraId="781C7AE5" w14:textId="77777777" w:rsidR="00094263" w:rsidRPr="00D97879" w:rsidRDefault="00094263" w:rsidP="00EB5DE8">
      <w:pPr>
        <w:pStyle w:val="Prrafodelista"/>
        <w:tabs>
          <w:tab w:val="left" w:pos="900"/>
          <w:tab w:val="left" w:pos="4678"/>
        </w:tabs>
        <w:overflowPunct w:val="0"/>
        <w:autoSpaceDE w:val="0"/>
        <w:autoSpaceDN w:val="0"/>
        <w:adjustRightInd w:val="0"/>
        <w:spacing w:after="0"/>
        <w:ind w:left="4112" w:right="17"/>
        <w:jc w:val="both"/>
        <w:rPr>
          <w:rFonts w:ascii="Calibri" w:eastAsia="Calibri" w:hAnsi="Calibri" w:cs="Times New Roman"/>
          <w:lang w:eastAsia="hi-IN"/>
        </w:rPr>
      </w:pPr>
    </w:p>
    <w:p w14:paraId="43CC51CB" w14:textId="1E21C639" w:rsidR="00A926B7" w:rsidRPr="00D97879" w:rsidRDefault="00A926B7" w:rsidP="00D97879">
      <w:pPr>
        <w:pStyle w:val="Prrafodelista"/>
        <w:numPr>
          <w:ilvl w:val="0"/>
          <w:numId w:val="9"/>
        </w:numPr>
        <w:tabs>
          <w:tab w:val="left" w:pos="900"/>
          <w:tab w:val="left" w:pos="4678"/>
        </w:tabs>
        <w:overflowPunct w:val="0"/>
        <w:autoSpaceDE w:val="0"/>
        <w:autoSpaceDN w:val="0"/>
        <w:adjustRightInd w:val="0"/>
        <w:spacing w:after="0"/>
        <w:ind w:left="0" w:right="17" w:firstLine="4112"/>
        <w:jc w:val="both"/>
        <w:rPr>
          <w:rFonts w:ascii="Calibri" w:eastAsia="Calibri" w:hAnsi="Calibri" w:cs="Times New Roman"/>
          <w:lang w:eastAsia="hi-IN"/>
        </w:rPr>
      </w:pPr>
      <w:r w:rsidRPr="00A926B7">
        <w:rPr>
          <w:rFonts w:ascii="Calibri" w:eastAsia="Calibri" w:hAnsi="Calibri" w:cs="Times New Roman"/>
          <w:lang w:eastAsia="hi-IN"/>
        </w:rPr>
        <w:t xml:space="preserve">En consecuencia, de acuerdo a lo presentado en la tabla anterior, el número de personas que se estimó como potencialmente afectadas por la fuente emisora, que habitan en el buffer identificado como AI, es de </w:t>
      </w:r>
      <w:r w:rsidR="00002E79">
        <w:rPr>
          <w:rFonts w:ascii="Calibri" w:eastAsia="Calibri" w:hAnsi="Calibri" w:cs="Times New Roman"/>
          <w:b/>
          <w:bCs/>
          <w:lang w:eastAsia="hi-IN"/>
        </w:rPr>
        <w:t>57</w:t>
      </w:r>
      <w:r w:rsidRPr="00D97879">
        <w:rPr>
          <w:rFonts w:ascii="Calibri" w:eastAsia="Calibri" w:hAnsi="Calibri" w:cs="Times New Roman"/>
          <w:b/>
          <w:bCs/>
          <w:lang w:eastAsia="hi-IN"/>
        </w:rPr>
        <w:t xml:space="preserve"> personas.</w:t>
      </w:r>
    </w:p>
    <w:p w14:paraId="7C7C4D12" w14:textId="3D94CC47" w:rsidR="00A926B7" w:rsidRDefault="00A926B7" w:rsidP="00D97879">
      <w:pPr>
        <w:pStyle w:val="Prrafodelista"/>
        <w:ind w:left="4472"/>
        <w:jc w:val="both"/>
        <w:rPr>
          <w:lang w:val="es-MX" w:eastAsia="hi-IN"/>
        </w:rPr>
      </w:pPr>
    </w:p>
    <w:p w14:paraId="262E175D" w14:textId="1EB494F0" w:rsidR="00790E38" w:rsidRPr="00A926B7" w:rsidRDefault="00790E38" w:rsidP="00D97879">
      <w:pPr>
        <w:pStyle w:val="Prrafodelista"/>
        <w:numPr>
          <w:ilvl w:val="0"/>
          <w:numId w:val="27"/>
        </w:numPr>
        <w:ind w:left="0" w:firstLine="4112"/>
        <w:jc w:val="both"/>
        <w:rPr>
          <w:lang w:val="es-MX" w:eastAsia="hi-IN"/>
        </w:rPr>
      </w:pPr>
      <w:r w:rsidRPr="00D97879">
        <w:rPr>
          <w:rFonts w:ascii="Calibri" w:eastAsia="Calibri" w:hAnsi="Calibri" w:cs="Times New Roman"/>
          <w:lang w:val="es-MX" w:eastAsia="hi-IN"/>
        </w:rPr>
        <w:t>Por lo tanto, la presente circunstancia será considerada en la determinación de la propuesta de sanción específica aplicable a la infracción.</w:t>
      </w:r>
    </w:p>
    <w:p w14:paraId="34D68EB9" w14:textId="77777777" w:rsidR="00790E38" w:rsidRDefault="00790E38" w:rsidP="00D97879">
      <w:pPr>
        <w:pStyle w:val="Prrafodelista"/>
        <w:tabs>
          <w:tab w:val="left" w:pos="900"/>
          <w:tab w:val="left" w:pos="4678"/>
        </w:tabs>
        <w:overflowPunct w:val="0"/>
        <w:autoSpaceDE w:val="0"/>
        <w:autoSpaceDN w:val="0"/>
        <w:adjustRightInd w:val="0"/>
        <w:spacing w:after="0"/>
        <w:ind w:left="3969" w:right="17"/>
        <w:jc w:val="both"/>
        <w:rPr>
          <w:rFonts w:ascii="Calibri" w:eastAsia="Calibri" w:hAnsi="Calibri" w:cs="Times New Roman"/>
          <w:lang w:val="es-MX" w:eastAsia="hi-IN"/>
        </w:rPr>
      </w:pPr>
    </w:p>
    <w:p w14:paraId="2AF0106D" w14:textId="77777777" w:rsidR="000F2B58" w:rsidRDefault="000F2B58" w:rsidP="00205C39">
      <w:pPr>
        <w:pStyle w:val="Prrafodelista"/>
        <w:ind w:left="1416" w:hanging="696"/>
        <w:rPr>
          <w:kern w:val="1"/>
          <w:lang w:val="es-MX" w:eastAsia="hi-IN" w:bidi="hi-IN"/>
        </w:rPr>
      </w:pPr>
    </w:p>
    <w:p w14:paraId="548FA839" w14:textId="77777777" w:rsidR="00205C39" w:rsidRDefault="00205C39" w:rsidP="00205C39">
      <w:pPr>
        <w:pStyle w:val="Prrafodelista"/>
        <w:tabs>
          <w:tab w:val="left" w:pos="3093"/>
          <w:tab w:val="left" w:pos="3402"/>
          <w:tab w:val="left" w:pos="3969"/>
          <w:tab w:val="left" w:pos="4678"/>
        </w:tabs>
        <w:suppressAutoHyphens/>
        <w:spacing w:line="300" w:lineRule="exact"/>
        <w:ind w:left="4111" w:right="51"/>
        <w:jc w:val="both"/>
        <w:rPr>
          <w:b/>
          <w:kern w:val="2"/>
          <w:lang w:val="es-MX" w:eastAsia="hi-IN" w:bidi="hi-IN"/>
        </w:rPr>
      </w:pPr>
      <w:r w:rsidRPr="001305F2">
        <w:rPr>
          <w:b/>
          <w:kern w:val="2"/>
          <w:lang w:val="es-MX" w:eastAsia="hi-IN" w:bidi="hi-IN"/>
        </w:rPr>
        <w:t>b.1.3 La importancia de la vulneración al sistema jurídico de protección ambiental (letra i)</w:t>
      </w:r>
    </w:p>
    <w:p w14:paraId="6C21968D" w14:textId="77777777" w:rsidR="00205C39" w:rsidRDefault="00205C39" w:rsidP="00205C39">
      <w:pPr>
        <w:pStyle w:val="Prrafodelista"/>
        <w:tabs>
          <w:tab w:val="left" w:pos="3093"/>
          <w:tab w:val="left" w:pos="3402"/>
          <w:tab w:val="left" w:pos="3969"/>
          <w:tab w:val="left" w:pos="4678"/>
          <w:tab w:val="left" w:pos="4962"/>
        </w:tabs>
        <w:suppressAutoHyphens/>
        <w:spacing w:after="0"/>
        <w:ind w:left="3969" w:right="51"/>
        <w:jc w:val="both"/>
        <w:rPr>
          <w:rFonts w:cstheme="minorHAnsi"/>
          <w:kern w:val="2"/>
          <w:lang w:eastAsia="hi-IN" w:bidi="hi-IN"/>
        </w:rPr>
      </w:pPr>
    </w:p>
    <w:p w14:paraId="5F99A199" w14:textId="77777777" w:rsidR="00205C39" w:rsidRDefault="00205C39" w:rsidP="00D97879">
      <w:pPr>
        <w:pStyle w:val="Prrafodelista"/>
        <w:numPr>
          <w:ilvl w:val="0"/>
          <w:numId w:val="27"/>
        </w:numPr>
        <w:ind w:left="0" w:firstLine="4112"/>
        <w:jc w:val="both"/>
        <w:rPr>
          <w:rFonts w:ascii="Calibri" w:eastAsia="Calibri" w:hAnsi="Calibri" w:cs="Times New Roman"/>
          <w:lang w:val="es-MX" w:eastAsia="hi-IN"/>
        </w:rPr>
      </w:pPr>
      <w:r w:rsidRPr="001305F2">
        <w:rPr>
          <w:rFonts w:ascii="Calibri" w:eastAsia="Calibri" w:hAnsi="Calibri" w:cs="Times New Roman"/>
          <w:lang w:val="es-MX" w:eastAsia="hi-IN"/>
        </w:rPr>
        <w:t>La importancia de la vulneración al sistema jurídico de protección ambiental es una circunstancia que permite valorar la relevancia que un determinado incumplimiento ha significado para el sistema regulatorio ambiental, más allá de los efectos propios que la infracción ha podido generar. La valoración de esta circunstancia permite que la sanción cumpla adecuadamente su fin preventivo, y que se adecúe al principio de proporcionalidad entre la infracción y la sanción.</w:t>
      </w:r>
    </w:p>
    <w:p w14:paraId="23D94685" w14:textId="77777777" w:rsidR="00205C39" w:rsidRDefault="00205C39" w:rsidP="00D97879">
      <w:pPr>
        <w:pStyle w:val="Prrafodelista"/>
        <w:ind w:left="4112"/>
        <w:jc w:val="both"/>
        <w:rPr>
          <w:rFonts w:ascii="Calibri" w:eastAsia="Calibri" w:hAnsi="Calibri" w:cs="Times New Roman"/>
          <w:lang w:val="es-MX" w:eastAsia="hi-IN"/>
        </w:rPr>
      </w:pPr>
    </w:p>
    <w:p w14:paraId="61733149" w14:textId="77777777" w:rsidR="00205C39" w:rsidRPr="00FD5001" w:rsidRDefault="00205C39" w:rsidP="00D97879">
      <w:pPr>
        <w:pStyle w:val="Prrafodelista"/>
        <w:numPr>
          <w:ilvl w:val="0"/>
          <w:numId w:val="27"/>
        </w:numPr>
        <w:ind w:left="0" w:firstLine="4112"/>
        <w:jc w:val="both"/>
        <w:rPr>
          <w:rFonts w:ascii="Calibri" w:eastAsia="Calibri" w:hAnsi="Calibri" w:cs="Times New Roman"/>
          <w:lang w:val="es-MX" w:eastAsia="hi-IN"/>
        </w:rPr>
      </w:pPr>
      <w:r w:rsidRPr="00E90E26">
        <w:rPr>
          <w:rFonts w:ascii="Calibri" w:eastAsia="Calibri" w:hAnsi="Calibri" w:cs="Times New Roman"/>
          <w:lang w:val="es-MX" w:eastAsia="hi-IN"/>
        </w:rPr>
        <w:t>Cada infracción cometida afecta la efectividad del sistema jurídico de protección ambiental, pero esta consecuencia negativa no tendrá siempre la misma seriedad, sino que dependerá de la norma específica que se ha incumplido, así como la manera en que ha sido incumplida. Al ponderar la importancia de la vulneración al sistema jurídico de protección ambiental se debe considerar aspectos como: el tipo de norma infringida, su rol dentro del esquema regulatorio ambiental, su objetivo ambiental y las características propias del incumplimiento que se ha cometido a la norma.</w:t>
      </w:r>
    </w:p>
    <w:p w14:paraId="1B36969D" w14:textId="77777777" w:rsidR="00205C39" w:rsidRDefault="00205C39" w:rsidP="00D97879">
      <w:pPr>
        <w:pStyle w:val="Prrafodelista"/>
        <w:ind w:left="4112"/>
        <w:jc w:val="both"/>
        <w:rPr>
          <w:rFonts w:ascii="Calibri" w:eastAsia="Calibri" w:hAnsi="Calibri" w:cs="Times New Roman"/>
          <w:lang w:val="es-MX" w:eastAsia="hi-IN"/>
        </w:rPr>
      </w:pPr>
    </w:p>
    <w:p w14:paraId="71E4BAE5" w14:textId="77777777" w:rsidR="000A1F21" w:rsidRDefault="00205C39" w:rsidP="00D97879">
      <w:pPr>
        <w:pStyle w:val="Prrafodelista"/>
        <w:numPr>
          <w:ilvl w:val="0"/>
          <w:numId w:val="27"/>
        </w:numPr>
        <w:ind w:left="0" w:firstLine="4112"/>
        <w:jc w:val="both"/>
        <w:rPr>
          <w:rFonts w:ascii="Calibri" w:eastAsia="Calibri" w:hAnsi="Calibri" w:cs="Times New Roman"/>
          <w:lang w:val="es-MX" w:eastAsia="hi-IN"/>
        </w:rPr>
      </w:pPr>
      <w:r w:rsidRPr="00E90E26">
        <w:rPr>
          <w:rFonts w:ascii="Calibri" w:eastAsia="Calibri" w:hAnsi="Calibri" w:cs="Times New Roman"/>
          <w:lang w:val="es-MX" w:eastAsia="hi-IN"/>
        </w:rPr>
        <w:t>Dado que se trata de una circunstancia que se refiere a la importancia de la norma infringida y las características de su incumplimiento, concurre necesariamente en todos los casos en los cuales la infracción es configurada. Esto se diferencia de las circunstancias que se relacionan con los efectos de la infracción, las que pueden concurrir o no dependiendo de las características del caso.</w:t>
      </w:r>
    </w:p>
    <w:p w14:paraId="0D3839B0" w14:textId="77777777" w:rsidR="000A1F21" w:rsidRDefault="000A1F21" w:rsidP="000A1F21">
      <w:pPr>
        <w:pStyle w:val="Prrafodelista"/>
        <w:tabs>
          <w:tab w:val="left" w:pos="900"/>
          <w:tab w:val="left" w:pos="4678"/>
        </w:tabs>
        <w:overflowPunct w:val="0"/>
        <w:autoSpaceDE w:val="0"/>
        <w:autoSpaceDN w:val="0"/>
        <w:adjustRightInd w:val="0"/>
        <w:spacing w:after="0"/>
        <w:ind w:left="3969" w:right="17"/>
        <w:jc w:val="both"/>
        <w:rPr>
          <w:rFonts w:ascii="Calibri" w:eastAsia="Calibri" w:hAnsi="Calibri" w:cs="Times New Roman"/>
          <w:lang w:val="es-MX" w:eastAsia="hi-IN"/>
        </w:rPr>
      </w:pPr>
    </w:p>
    <w:p w14:paraId="7B608310" w14:textId="77777777" w:rsidR="000A1F21" w:rsidRPr="000A1F21" w:rsidRDefault="00205C39" w:rsidP="00D97879">
      <w:pPr>
        <w:pStyle w:val="Prrafodelista"/>
        <w:numPr>
          <w:ilvl w:val="0"/>
          <w:numId w:val="27"/>
        </w:numPr>
        <w:ind w:left="0" w:firstLine="4112"/>
        <w:jc w:val="both"/>
        <w:rPr>
          <w:rFonts w:ascii="Calibri" w:eastAsia="Calibri" w:hAnsi="Calibri" w:cs="Times New Roman"/>
          <w:lang w:val="es-MX" w:eastAsia="hi-IN"/>
        </w:rPr>
      </w:pPr>
      <w:r w:rsidRPr="00D97879">
        <w:rPr>
          <w:rFonts w:ascii="Calibri" w:eastAsia="Calibri" w:hAnsi="Calibri" w:cs="Times New Roman"/>
          <w:lang w:val="es-MX" w:eastAsia="hi-IN"/>
        </w:rPr>
        <w:t>En el presente caso la infracción cometida implica la vulneración de la norma de emisión de ruidos, establecida mediante el Decreto Supremo N° 38, del año 2011, del Ministerio del Medio Ambiente, la cual tiene por objetivo “proteger la salud de la comunidad mediante el establecimiento de niveles máximos de emisión de ruido generados por las fuentes emisoras de ruido que esta norma regula”</w:t>
      </w:r>
      <w:r w:rsidRPr="00D97879">
        <w:rPr>
          <w:rFonts w:ascii="Calibri" w:eastAsia="Calibri" w:hAnsi="Calibri" w:cs="Times New Roman"/>
        </w:rPr>
        <w:footnoteReference w:id="31"/>
      </w:r>
      <w:r w:rsidRPr="00D97879">
        <w:rPr>
          <w:rFonts w:ascii="Calibri" w:eastAsia="Calibri" w:hAnsi="Calibri" w:cs="Times New Roman"/>
          <w:lang w:val="es-MX" w:eastAsia="hi-IN"/>
        </w:rPr>
        <w:t>. Los niveles máximos de emisión de ruidos se establecen en términos del nivel de presión sonora corregido, medidos en el receptor sensible. Estos límites son diferenciados de acuerdo a la localización del receptor, según la clasificación por zonas establecida en la norma, así como por el horario en que la emisión se constata, distinguiendo horario diurno y nocturno.</w:t>
      </w:r>
    </w:p>
    <w:p w14:paraId="138F8811" w14:textId="77777777" w:rsidR="000A1F21" w:rsidRPr="000A1F21" w:rsidRDefault="000A1F21" w:rsidP="00D97879">
      <w:pPr>
        <w:pStyle w:val="Prrafodelista"/>
        <w:ind w:left="4112"/>
        <w:jc w:val="both"/>
        <w:rPr>
          <w:rFonts w:ascii="Calibri" w:eastAsia="Calibri" w:hAnsi="Calibri" w:cs="Times New Roman"/>
          <w:lang w:val="es-MX" w:eastAsia="hi-IN"/>
        </w:rPr>
      </w:pPr>
    </w:p>
    <w:p w14:paraId="57B346CB" w14:textId="77777777" w:rsidR="000A1F21" w:rsidRPr="000A1F21" w:rsidRDefault="00205C39" w:rsidP="00D97879">
      <w:pPr>
        <w:pStyle w:val="Prrafodelista"/>
        <w:numPr>
          <w:ilvl w:val="0"/>
          <w:numId w:val="27"/>
        </w:numPr>
        <w:ind w:left="0" w:firstLine="4112"/>
        <w:jc w:val="both"/>
        <w:rPr>
          <w:rFonts w:ascii="Calibri" w:eastAsia="Calibri" w:hAnsi="Calibri" w:cs="Times New Roman"/>
          <w:lang w:val="es-MX" w:eastAsia="hi-IN"/>
        </w:rPr>
      </w:pPr>
      <w:r w:rsidRPr="00D97879">
        <w:rPr>
          <w:rFonts w:ascii="Calibri" w:eastAsia="Calibri" w:hAnsi="Calibri" w:cs="Times New Roman"/>
          <w:lang w:val="es-MX" w:eastAsia="hi-IN"/>
        </w:rPr>
        <w:t>La relevancia de este instrumento para el sistema regulatorio ambiental chileno, radica en que la emisión de niveles de presión sonora por sobre los límites establecidos en la norma vulnera el objetivo de protección a la salud de la población, de los riesgos propios de la contaminación acústica, encontrándose en todos los casos un receptor expuesto al ruido generado, ocasionándose un riesgo a la salud y potencialmente un detrimento en la calidad de vida de las personas expuestas. Cabe agregar, asimismo, que esta corresponde a la única norma que regula de forma general y a nivel nacional los niveles de ruido a los cuales se expone la comunidad, aplicándose a un gran número de actividades productivas, comerciales, de esparcimiento y de servicios, faenas constructivas y elementos de infraestructura, que generan emisiones de ruido.</w:t>
      </w:r>
    </w:p>
    <w:p w14:paraId="56F3AE61" w14:textId="77777777" w:rsidR="000A1F21" w:rsidRPr="000A1F21" w:rsidRDefault="000A1F21" w:rsidP="000A1F21">
      <w:pPr>
        <w:pStyle w:val="Prrafodelista"/>
        <w:tabs>
          <w:tab w:val="left" w:pos="900"/>
          <w:tab w:val="left" w:pos="4678"/>
        </w:tabs>
        <w:overflowPunct w:val="0"/>
        <w:autoSpaceDE w:val="0"/>
        <w:autoSpaceDN w:val="0"/>
        <w:adjustRightInd w:val="0"/>
        <w:spacing w:after="0"/>
        <w:ind w:left="3969" w:right="17"/>
        <w:jc w:val="both"/>
        <w:rPr>
          <w:rFonts w:ascii="Calibri" w:eastAsia="Calibri" w:hAnsi="Calibri" w:cs="Times New Roman"/>
          <w:lang w:val="es-MX" w:eastAsia="hi-IN"/>
        </w:rPr>
      </w:pPr>
    </w:p>
    <w:p w14:paraId="2DA47C5B" w14:textId="4AA234BE" w:rsidR="000A1F21" w:rsidRPr="00FF7935" w:rsidRDefault="00205C39" w:rsidP="00D97879">
      <w:pPr>
        <w:pStyle w:val="Prrafodelista"/>
        <w:numPr>
          <w:ilvl w:val="0"/>
          <w:numId w:val="27"/>
        </w:numPr>
        <w:ind w:left="0" w:firstLine="4112"/>
        <w:jc w:val="both"/>
        <w:rPr>
          <w:rFonts w:ascii="Calibri" w:eastAsia="Calibri" w:hAnsi="Calibri" w:cs="Times New Roman"/>
          <w:lang w:val="es-MX" w:eastAsia="hi-IN"/>
        </w:rPr>
      </w:pPr>
      <w:r w:rsidRPr="000A1F21">
        <w:rPr>
          <w:rFonts w:ascii="Calibri" w:eastAsia="Calibri" w:hAnsi="Calibri" w:cs="Times New Roman"/>
          <w:lang w:val="es-MX" w:eastAsia="hi-IN"/>
        </w:rPr>
        <w:lastRenderedPageBreak/>
        <w:t xml:space="preserve">En el mismo sentido, y tal como se indicó a propósito de la clasificación de la infracción en el presente procedimiento sancionatorio, solo fue </w:t>
      </w:r>
      <w:r w:rsidRPr="00FF7935">
        <w:rPr>
          <w:rFonts w:ascii="Calibri" w:eastAsia="Calibri" w:hAnsi="Calibri" w:cs="Times New Roman"/>
          <w:lang w:val="es-MX" w:eastAsia="hi-IN"/>
        </w:rPr>
        <w:t xml:space="preserve">posible constatar por medio del instrumental y metodologías establecidas en la norma de emisión, </w:t>
      </w:r>
      <w:r w:rsidR="00FF7935" w:rsidRPr="00FF7935">
        <w:rPr>
          <w:rFonts w:ascii="Calibri" w:eastAsia="Calibri" w:hAnsi="Calibri" w:cs="Times New Roman"/>
          <w:lang w:val="es-MX" w:eastAsia="hi-IN"/>
        </w:rPr>
        <w:t>una</w:t>
      </w:r>
      <w:r w:rsidRPr="00FF7935">
        <w:rPr>
          <w:rFonts w:ascii="Calibri" w:eastAsia="Calibri" w:hAnsi="Calibri" w:cs="Times New Roman"/>
          <w:lang w:val="es-MX" w:eastAsia="hi-IN"/>
        </w:rPr>
        <w:t xml:space="preserve"> ocasión de incumplimiento de la normativa.</w:t>
      </w:r>
    </w:p>
    <w:p w14:paraId="2AED9C7B" w14:textId="77777777" w:rsidR="000A1F21" w:rsidRPr="00FF7935" w:rsidRDefault="000A1F21" w:rsidP="000A1F21">
      <w:pPr>
        <w:pStyle w:val="Prrafodelista"/>
        <w:tabs>
          <w:tab w:val="left" w:pos="900"/>
          <w:tab w:val="left" w:pos="4678"/>
        </w:tabs>
        <w:overflowPunct w:val="0"/>
        <w:autoSpaceDE w:val="0"/>
        <w:autoSpaceDN w:val="0"/>
        <w:adjustRightInd w:val="0"/>
        <w:spacing w:after="0"/>
        <w:ind w:left="3969" w:right="17"/>
        <w:jc w:val="both"/>
        <w:rPr>
          <w:rFonts w:ascii="Calibri" w:eastAsia="Calibri" w:hAnsi="Calibri" w:cs="Times New Roman"/>
          <w:lang w:val="es-MX" w:eastAsia="hi-IN"/>
        </w:rPr>
      </w:pPr>
    </w:p>
    <w:p w14:paraId="14703D07" w14:textId="60190679" w:rsidR="00205C39" w:rsidRPr="000A1F21" w:rsidRDefault="00205C39" w:rsidP="00D97879">
      <w:pPr>
        <w:pStyle w:val="Prrafodelista"/>
        <w:numPr>
          <w:ilvl w:val="0"/>
          <w:numId w:val="27"/>
        </w:numPr>
        <w:ind w:left="0" w:firstLine="4112"/>
        <w:jc w:val="both"/>
        <w:rPr>
          <w:rFonts w:ascii="Calibri" w:eastAsia="Calibri" w:hAnsi="Calibri" w:cs="Times New Roman"/>
          <w:lang w:val="es-MX" w:eastAsia="hi-IN"/>
        </w:rPr>
      </w:pPr>
      <w:r w:rsidRPr="00FF7935">
        <w:rPr>
          <w:lang w:val="es-MX" w:eastAsia="hi-IN"/>
        </w:rPr>
        <w:t xml:space="preserve">La importancia de la vulneración a la norma en el caso concreto, se encuentra también determinada por una magnitud de excedencia de </w:t>
      </w:r>
      <w:r w:rsidR="00FF7935" w:rsidRPr="00FF7935">
        <w:rPr>
          <w:lang w:val="es-MX" w:eastAsia="hi-IN"/>
        </w:rPr>
        <w:t>18</w:t>
      </w:r>
      <w:r w:rsidRPr="00FF7935">
        <w:rPr>
          <w:lang w:val="es-MX" w:eastAsia="hi-IN"/>
        </w:rPr>
        <w:t xml:space="preserve"> decibeles por sobre el límite establecido en la norma en horario nocturno en Zona II, constatada durante la actividad de Fiscalización realizada el </w:t>
      </w:r>
      <w:r w:rsidR="00FF7935" w:rsidRPr="00FF7935">
        <w:rPr>
          <w:lang w:val="es-MX" w:eastAsia="hi-IN"/>
        </w:rPr>
        <w:t xml:space="preserve">28 de julio de 2018 </w:t>
      </w:r>
      <w:r w:rsidRPr="00FF7935">
        <w:rPr>
          <w:lang w:val="es-MX" w:eastAsia="hi-IN"/>
        </w:rPr>
        <w:t xml:space="preserve">y la cual </w:t>
      </w:r>
      <w:r w:rsidR="000A1F21" w:rsidRPr="00FF7935">
        <w:rPr>
          <w:lang w:val="es-MX" w:eastAsia="hi-IN"/>
        </w:rPr>
        <w:t>fue</w:t>
      </w:r>
      <w:r w:rsidRPr="00FF7935">
        <w:rPr>
          <w:lang w:val="es-MX" w:eastAsia="hi-IN"/>
        </w:rPr>
        <w:t xml:space="preserve"> motivo de la Formulación de Cargos asociada a la resolución Res. Ex. N°</w:t>
      </w:r>
      <w:r w:rsidR="00FF7935" w:rsidRPr="00FF7935">
        <w:rPr>
          <w:lang w:val="es-MX" w:eastAsia="hi-IN"/>
        </w:rPr>
        <w:t>1</w:t>
      </w:r>
      <w:r w:rsidRPr="00FF7935">
        <w:rPr>
          <w:lang w:val="es-MX" w:eastAsia="hi-IN"/>
        </w:rPr>
        <w:t xml:space="preserve">/Rol </w:t>
      </w:r>
      <w:r w:rsidR="00FF7935" w:rsidRPr="00FF7935">
        <w:rPr>
          <w:lang w:val="es-MX" w:eastAsia="hi-IN"/>
        </w:rPr>
        <w:t>D</w:t>
      </w:r>
      <w:r w:rsidRPr="00FF7935">
        <w:rPr>
          <w:lang w:val="es-MX" w:eastAsia="hi-IN"/>
        </w:rPr>
        <w:t>-</w:t>
      </w:r>
      <w:r w:rsidR="00FF7935" w:rsidRPr="00FF7935">
        <w:rPr>
          <w:lang w:val="es-MX" w:eastAsia="hi-IN"/>
        </w:rPr>
        <w:t>02</w:t>
      </w:r>
      <w:r w:rsidRPr="00FF7935">
        <w:rPr>
          <w:lang w:val="es-MX" w:eastAsia="hi-IN"/>
        </w:rPr>
        <w:t>-</w:t>
      </w:r>
      <w:r w:rsidR="00FF7935" w:rsidRPr="00FF7935">
        <w:rPr>
          <w:lang w:val="es-MX" w:eastAsia="hi-IN"/>
        </w:rPr>
        <w:t>2020</w:t>
      </w:r>
      <w:r w:rsidRPr="00FF7935">
        <w:rPr>
          <w:lang w:val="es-MX" w:eastAsia="hi-IN"/>
        </w:rPr>
        <w:t>. Cabe señalar, sin embargo, que dado que la vulneración a la norma de ruidos se encuentra necesariamente asociada a la generación de un riesgo a la salud de las personas, la magnitud de la excedencia en términos</w:t>
      </w:r>
      <w:r w:rsidRPr="000A1F21">
        <w:rPr>
          <w:lang w:val="es-MX" w:eastAsia="hi-IN"/>
        </w:rPr>
        <w:t xml:space="preserve"> de su consideración en el valor de seriedad de la infracción, ha sido ponderada en el marco de la letra a) del art. 40.</w:t>
      </w:r>
    </w:p>
    <w:p w14:paraId="30E1FCCD" w14:textId="77777777" w:rsidR="00205C39" w:rsidRPr="00890FCE" w:rsidRDefault="00205C39" w:rsidP="00205C39">
      <w:pPr>
        <w:pStyle w:val="Prrafodelista"/>
        <w:spacing w:after="0"/>
        <w:ind w:left="4536"/>
        <w:rPr>
          <w:rFonts w:eastAsia="Arial Unicode MS"/>
          <w:b/>
          <w:highlight w:val="yellow"/>
          <w:lang w:val="es-MX"/>
        </w:rPr>
      </w:pPr>
    </w:p>
    <w:p w14:paraId="68AC1458" w14:textId="77777777" w:rsidR="00205C39" w:rsidRPr="00890FCE" w:rsidRDefault="00205C39" w:rsidP="00205C39">
      <w:pPr>
        <w:tabs>
          <w:tab w:val="left" w:pos="4678"/>
        </w:tabs>
        <w:spacing w:after="0"/>
        <w:jc w:val="both"/>
        <w:rPr>
          <w:rFonts w:eastAsia="Arial Unicode MS"/>
          <w:highlight w:val="yellow"/>
          <w:lang w:val="es-MX"/>
        </w:rPr>
      </w:pPr>
    </w:p>
    <w:p w14:paraId="2C9565F0" w14:textId="772F585B" w:rsidR="00205C39" w:rsidRDefault="00205C39" w:rsidP="00205C39">
      <w:pPr>
        <w:ind w:left="3969"/>
        <w:jc w:val="both"/>
        <w:rPr>
          <w:b/>
          <w:kern w:val="1"/>
          <w:lang w:val="es-MX" w:eastAsia="hi-IN" w:bidi="hi-IN"/>
        </w:rPr>
      </w:pPr>
      <w:r w:rsidRPr="00280951">
        <w:rPr>
          <w:b/>
          <w:kern w:val="1"/>
          <w:lang w:val="es-MX" w:eastAsia="hi-IN" w:bidi="hi-IN"/>
        </w:rPr>
        <w:t>b.2. Factores de incremento</w:t>
      </w:r>
    </w:p>
    <w:p w14:paraId="6E5D8228" w14:textId="77777777" w:rsidR="00FF7935" w:rsidRDefault="00FF7935" w:rsidP="00205C39">
      <w:pPr>
        <w:ind w:left="3969"/>
        <w:jc w:val="both"/>
        <w:rPr>
          <w:b/>
          <w:kern w:val="1"/>
          <w:lang w:val="es-MX" w:eastAsia="hi-IN" w:bidi="hi-IN"/>
        </w:rPr>
      </w:pPr>
    </w:p>
    <w:p w14:paraId="79F93A25" w14:textId="68235F73" w:rsidR="0003136B" w:rsidRPr="00FF7935" w:rsidRDefault="00205C39" w:rsidP="00FF7935">
      <w:pPr>
        <w:pStyle w:val="Prrafodelista"/>
        <w:numPr>
          <w:ilvl w:val="0"/>
          <w:numId w:val="27"/>
        </w:numPr>
        <w:ind w:left="0" w:firstLine="4112"/>
        <w:jc w:val="both"/>
        <w:rPr>
          <w:lang w:val="es-MX" w:eastAsia="hi-IN"/>
        </w:rPr>
      </w:pPr>
      <w:r w:rsidRPr="00263A85">
        <w:rPr>
          <w:lang w:val="es-MX" w:eastAsia="hi-IN"/>
        </w:rPr>
        <w:t>A continuación, se ponderará aquel factor que pueden aumentar el componente de afectación, y que han concurrido en la especie.</w:t>
      </w:r>
    </w:p>
    <w:p w14:paraId="6938910E" w14:textId="77777777" w:rsidR="0003136B" w:rsidRPr="001E7BCC" w:rsidRDefault="0003136B" w:rsidP="0003136B">
      <w:pPr>
        <w:tabs>
          <w:tab w:val="left" w:pos="4536"/>
          <w:tab w:val="left" w:pos="4962"/>
        </w:tabs>
        <w:spacing w:after="0"/>
        <w:jc w:val="both"/>
        <w:rPr>
          <w:kern w:val="1"/>
          <w:lang w:val="es-MX" w:eastAsia="hi-IN" w:bidi="hi-IN"/>
        </w:rPr>
      </w:pPr>
    </w:p>
    <w:p w14:paraId="3A21AA6A" w14:textId="77777777" w:rsidR="0003136B" w:rsidRDefault="0003136B" w:rsidP="0003136B">
      <w:pPr>
        <w:pStyle w:val="Prrafodelista"/>
        <w:tabs>
          <w:tab w:val="left" w:pos="4536"/>
          <w:tab w:val="left" w:pos="4962"/>
        </w:tabs>
        <w:spacing w:after="0"/>
        <w:ind w:left="3828"/>
        <w:contextualSpacing w:val="0"/>
        <w:jc w:val="both"/>
        <w:outlineLvl w:val="0"/>
        <w:rPr>
          <w:b/>
          <w:kern w:val="1"/>
          <w:lang w:val="es-MX" w:eastAsia="hi-IN" w:bidi="hi-IN"/>
        </w:rPr>
      </w:pPr>
      <w:r w:rsidRPr="00AF5464">
        <w:rPr>
          <w:b/>
          <w:kern w:val="1"/>
          <w:lang w:val="es-MX" w:eastAsia="hi-IN" w:bidi="hi-IN"/>
        </w:rPr>
        <w:t>b.2.3. Falta de cooperación (letra i)</w:t>
      </w:r>
    </w:p>
    <w:p w14:paraId="2B203F15" w14:textId="77777777" w:rsidR="0003136B" w:rsidRPr="0003136B" w:rsidRDefault="0003136B" w:rsidP="0003136B">
      <w:pPr>
        <w:tabs>
          <w:tab w:val="left" w:pos="900"/>
          <w:tab w:val="left" w:pos="4678"/>
        </w:tabs>
        <w:overflowPunct w:val="0"/>
        <w:autoSpaceDE w:val="0"/>
        <w:autoSpaceDN w:val="0"/>
        <w:adjustRightInd w:val="0"/>
        <w:spacing w:after="0"/>
        <w:ind w:right="17"/>
        <w:jc w:val="both"/>
        <w:rPr>
          <w:kern w:val="1"/>
          <w:lang w:val="es-MX" w:eastAsia="hi-IN" w:bidi="hi-IN"/>
        </w:rPr>
      </w:pPr>
    </w:p>
    <w:p w14:paraId="4CEBA7B9" w14:textId="77777777" w:rsidR="0003136B" w:rsidRPr="0003136B" w:rsidRDefault="00205C39" w:rsidP="00AA4A28">
      <w:pPr>
        <w:pStyle w:val="Prrafodelista"/>
        <w:numPr>
          <w:ilvl w:val="0"/>
          <w:numId w:val="27"/>
        </w:numPr>
        <w:ind w:left="0" w:firstLine="4112"/>
        <w:jc w:val="both"/>
        <w:rPr>
          <w:kern w:val="1"/>
          <w:lang w:val="es-MX" w:eastAsia="hi-IN" w:bidi="hi-IN"/>
        </w:rPr>
      </w:pPr>
      <w:r w:rsidRPr="0003136B">
        <w:rPr>
          <w:lang w:val="es-MX" w:eastAsia="hi-IN"/>
        </w:rPr>
        <w:t>Esta circunstancia evalúa si el infractor ha realizado acciones que han dificultado el esclarecimiento de los hechos imputados, sus circunstancias o sus efectos, así como también la ponderación de otras circunstancias del artículo 40 de la LO-SMA.</w:t>
      </w:r>
    </w:p>
    <w:p w14:paraId="773700CC" w14:textId="77777777" w:rsidR="0003136B" w:rsidRPr="0003136B" w:rsidRDefault="0003136B" w:rsidP="0003136B">
      <w:pPr>
        <w:pStyle w:val="Prrafodelista"/>
        <w:tabs>
          <w:tab w:val="left" w:pos="900"/>
          <w:tab w:val="left" w:pos="4678"/>
        </w:tabs>
        <w:overflowPunct w:val="0"/>
        <w:autoSpaceDE w:val="0"/>
        <w:autoSpaceDN w:val="0"/>
        <w:adjustRightInd w:val="0"/>
        <w:spacing w:after="0"/>
        <w:ind w:left="3969" w:right="17"/>
        <w:jc w:val="both"/>
        <w:rPr>
          <w:kern w:val="1"/>
          <w:lang w:val="es-MX" w:eastAsia="hi-IN" w:bidi="hi-IN"/>
        </w:rPr>
      </w:pPr>
    </w:p>
    <w:p w14:paraId="45CFF4CF" w14:textId="77777777" w:rsidR="0003136B" w:rsidRPr="0003136B" w:rsidRDefault="00205C39" w:rsidP="00AA4A28">
      <w:pPr>
        <w:pStyle w:val="Prrafodelista"/>
        <w:numPr>
          <w:ilvl w:val="0"/>
          <w:numId w:val="27"/>
        </w:numPr>
        <w:ind w:left="0" w:firstLine="4112"/>
        <w:jc w:val="both"/>
        <w:rPr>
          <w:kern w:val="1"/>
          <w:lang w:val="es-MX" w:eastAsia="hi-IN" w:bidi="hi-IN"/>
        </w:rPr>
      </w:pPr>
      <w:r w:rsidRPr="0003136B" w:rsidDel="00657093">
        <w:rPr>
          <w:lang w:val="es-MX" w:eastAsia="hi-IN"/>
        </w:rPr>
        <w:t>Algunas de las conductas que se consideran para valorar esta circunstancia son las siguientes: (i) El infractor no ha respondido un requerimiento o solicitud de información; (ii) El infractor ha proveído información incompleta, confusa, contradictoria, sobreabundante o manifiestamente errónea, ya sea presentada voluntariamente, en respuesta a un requerimiento o solicitud de información, o en el marco de una diligencia probatoria; (iii) El infractor no ha prestado facilidades o ha obstaculizado el desarrollo de una diligencia; (iv) El infractor ha realizado acciones impertinentes o manifiestamente dilatorias.</w:t>
      </w:r>
    </w:p>
    <w:p w14:paraId="635467D8" w14:textId="77777777" w:rsidR="0003136B" w:rsidRPr="0003136B" w:rsidRDefault="0003136B" w:rsidP="0003136B">
      <w:pPr>
        <w:pStyle w:val="Prrafodelista"/>
        <w:tabs>
          <w:tab w:val="left" w:pos="900"/>
          <w:tab w:val="left" w:pos="4678"/>
        </w:tabs>
        <w:overflowPunct w:val="0"/>
        <w:autoSpaceDE w:val="0"/>
        <w:autoSpaceDN w:val="0"/>
        <w:adjustRightInd w:val="0"/>
        <w:spacing w:after="0"/>
        <w:ind w:left="3969" w:right="17"/>
        <w:jc w:val="both"/>
        <w:rPr>
          <w:kern w:val="1"/>
          <w:lang w:val="es-MX" w:eastAsia="hi-IN" w:bidi="hi-IN"/>
        </w:rPr>
      </w:pPr>
    </w:p>
    <w:p w14:paraId="5EE92F4D" w14:textId="2F45197F" w:rsidR="00E60B64" w:rsidRPr="00E60B64" w:rsidRDefault="00205C39" w:rsidP="00AA4A28">
      <w:pPr>
        <w:pStyle w:val="Prrafodelista"/>
        <w:numPr>
          <w:ilvl w:val="0"/>
          <w:numId w:val="27"/>
        </w:numPr>
        <w:ind w:left="0" w:firstLine="4112"/>
        <w:jc w:val="both"/>
        <w:rPr>
          <w:kern w:val="1"/>
          <w:lang w:val="es-MX" w:eastAsia="hi-IN" w:bidi="hi-IN"/>
        </w:rPr>
      </w:pPr>
      <w:r w:rsidRPr="0003136B">
        <w:rPr>
          <w:lang w:val="es-MX" w:eastAsia="hi-IN"/>
        </w:rPr>
        <w:t>En el presente caso,</w:t>
      </w:r>
      <w:r w:rsidR="00E60B64">
        <w:rPr>
          <w:lang w:val="es-MX" w:eastAsia="hi-IN"/>
        </w:rPr>
        <w:t xml:space="preserve"> el infractor no respondió el requerimiento de información solicitado en la Formulación de Cargos de la Res. Ex. N°1/ Rol D-002-2020, lo cual era necesario para tener certeza sobre ciertos hechos que involucran la Formulación de Cargos efectuada. Asimismo, la omisión de esta entrega de información implica un actuar que permite vislumbrar la falta de voluntad del titular de prestar facilidades a esta Superintendencia.</w:t>
      </w:r>
    </w:p>
    <w:p w14:paraId="251C3AB9" w14:textId="77777777" w:rsidR="0003136B" w:rsidRPr="00E60B64" w:rsidRDefault="0003136B" w:rsidP="00E60B64">
      <w:pPr>
        <w:tabs>
          <w:tab w:val="left" w:pos="900"/>
          <w:tab w:val="left" w:pos="4678"/>
        </w:tabs>
        <w:overflowPunct w:val="0"/>
        <w:autoSpaceDE w:val="0"/>
        <w:autoSpaceDN w:val="0"/>
        <w:adjustRightInd w:val="0"/>
        <w:spacing w:after="0"/>
        <w:ind w:right="17"/>
        <w:jc w:val="both"/>
        <w:rPr>
          <w:kern w:val="1"/>
          <w:lang w:val="es-MX" w:eastAsia="hi-IN" w:bidi="hi-IN"/>
        </w:rPr>
      </w:pPr>
    </w:p>
    <w:p w14:paraId="5D99C62E" w14:textId="3273F21E" w:rsidR="000A1F21" w:rsidRPr="0003136B" w:rsidRDefault="00205C39" w:rsidP="00AA4A28">
      <w:pPr>
        <w:pStyle w:val="Prrafodelista"/>
        <w:numPr>
          <w:ilvl w:val="0"/>
          <w:numId w:val="27"/>
        </w:numPr>
        <w:ind w:left="0" w:firstLine="4112"/>
        <w:jc w:val="both"/>
        <w:rPr>
          <w:kern w:val="1"/>
          <w:lang w:val="es-MX" w:eastAsia="hi-IN" w:bidi="hi-IN"/>
        </w:rPr>
      </w:pPr>
      <w:r w:rsidRPr="0003136B">
        <w:rPr>
          <w:lang w:val="es-MX" w:eastAsia="hi-IN"/>
        </w:rPr>
        <w:t xml:space="preserve">En virtud de lo anterior, </w:t>
      </w:r>
      <w:r w:rsidRPr="009666AF">
        <w:rPr>
          <w:b/>
          <w:lang w:val="es-MX" w:eastAsia="hi-IN"/>
        </w:rPr>
        <w:t>se configura la presente circunstancia del art. 40 de la LO-SMA, para efectos de aumentar el monto del componente de afectación de la sanción a aplicar</w:t>
      </w:r>
      <w:r w:rsidRPr="0003136B">
        <w:rPr>
          <w:lang w:val="es-MX" w:eastAsia="hi-IN"/>
        </w:rPr>
        <w:t>.</w:t>
      </w:r>
    </w:p>
    <w:p w14:paraId="22A53E45" w14:textId="77777777" w:rsidR="000A1F21" w:rsidRDefault="000A1F21" w:rsidP="000A1F21">
      <w:pPr>
        <w:tabs>
          <w:tab w:val="left" w:pos="900"/>
          <w:tab w:val="left" w:pos="4678"/>
        </w:tabs>
        <w:overflowPunct w:val="0"/>
        <w:autoSpaceDE w:val="0"/>
        <w:autoSpaceDN w:val="0"/>
        <w:adjustRightInd w:val="0"/>
        <w:spacing w:after="0"/>
        <w:ind w:right="17"/>
        <w:jc w:val="both"/>
        <w:rPr>
          <w:lang w:val="es-MX" w:eastAsia="hi-IN"/>
        </w:rPr>
      </w:pPr>
    </w:p>
    <w:p w14:paraId="4AACFA20" w14:textId="77777777" w:rsidR="000A1F21" w:rsidRPr="001E7BCC" w:rsidRDefault="000A1F21" w:rsidP="000A1F21">
      <w:pPr>
        <w:pStyle w:val="Prrafodelista"/>
        <w:spacing w:after="0"/>
        <w:ind w:left="4472"/>
        <w:rPr>
          <w:b/>
          <w:kern w:val="1"/>
          <w:lang w:val="es-MX" w:eastAsia="hi-IN" w:bidi="hi-IN"/>
        </w:rPr>
      </w:pPr>
    </w:p>
    <w:p w14:paraId="081B31E0" w14:textId="6A57F044" w:rsidR="00205C39" w:rsidRPr="00E60B64" w:rsidRDefault="000A1F21" w:rsidP="00E60B64">
      <w:pPr>
        <w:pStyle w:val="Prrafodelista"/>
        <w:tabs>
          <w:tab w:val="left" w:pos="4536"/>
          <w:tab w:val="left" w:pos="4962"/>
        </w:tabs>
        <w:spacing w:after="0"/>
        <w:ind w:left="3828"/>
        <w:contextualSpacing w:val="0"/>
        <w:jc w:val="both"/>
        <w:outlineLvl w:val="0"/>
        <w:rPr>
          <w:b/>
          <w:kern w:val="1"/>
          <w:lang w:val="es-MX" w:eastAsia="hi-IN" w:bidi="hi-IN"/>
        </w:rPr>
      </w:pPr>
      <w:r w:rsidRPr="00F35B80">
        <w:rPr>
          <w:b/>
          <w:kern w:val="1"/>
          <w:lang w:val="es-MX" w:eastAsia="hi-IN" w:bidi="hi-IN"/>
        </w:rPr>
        <w:t>b.3. Factores de disminución</w:t>
      </w:r>
    </w:p>
    <w:p w14:paraId="5CD0ACC0" w14:textId="77777777" w:rsidR="00BA09C6" w:rsidRPr="00574F38" w:rsidRDefault="00BA09C6" w:rsidP="00205C39">
      <w:pPr>
        <w:spacing w:after="0"/>
        <w:rPr>
          <w:rFonts w:eastAsia="Arial Unicode MS"/>
        </w:rPr>
      </w:pPr>
    </w:p>
    <w:p w14:paraId="16551D3E" w14:textId="76A3803E" w:rsidR="00205C39" w:rsidRPr="00F25105" w:rsidRDefault="00205C39" w:rsidP="00205C39">
      <w:pPr>
        <w:pStyle w:val="Prrafodelista"/>
        <w:ind w:left="3969"/>
        <w:outlineLvl w:val="0"/>
        <w:rPr>
          <w:b/>
          <w:kern w:val="1"/>
          <w:lang w:val="es-MX" w:eastAsia="hi-IN" w:bidi="hi-IN"/>
        </w:rPr>
      </w:pPr>
      <w:r w:rsidRPr="00F25105">
        <w:rPr>
          <w:b/>
          <w:kern w:val="1"/>
          <w:lang w:val="es-MX" w:eastAsia="hi-IN" w:bidi="hi-IN"/>
        </w:rPr>
        <w:t>b.3.</w:t>
      </w:r>
      <w:r w:rsidR="00DF3837">
        <w:rPr>
          <w:b/>
          <w:kern w:val="1"/>
          <w:lang w:val="es-MX" w:eastAsia="hi-IN" w:bidi="hi-IN"/>
        </w:rPr>
        <w:t>3</w:t>
      </w:r>
      <w:r w:rsidRPr="00F25105">
        <w:rPr>
          <w:b/>
          <w:kern w:val="1"/>
          <w:lang w:val="es-MX" w:eastAsia="hi-IN" w:bidi="hi-IN"/>
        </w:rPr>
        <w:t>. Irreprochable conducta anterior (letra e)</w:t>
      </w:r>
    </w:p>
    <w:p w14:paraId="5A4F9635" w14:textId="77777777" w:rsidR="00205C39" w:rsidRPr="00F25105" w:rsidRDefault="00205C39" w:rsidP="00205C39">
      <w:pPr>
        <w:pStyle w:val="Prrafodelista"/>
        <w:ind w:left="3969"/>
        <w:rPr>
          <w:b/>
          <w:kern w:val="1"/>
          <w:lang w:val="es-MX" w:eastAsia="hi-IN" w:bidi="hi-IN"/>
        </w:rPr>
      </w:pPr>
    </w:p>
    <w:p w14:paraId="3D64E8F1" w14:textId="77777777" w:rsidR="004F3B77" w:rsidRDefault="00205C39" w:rsidP="00AA4A28">
      <w:pPr>
        <w:pStyle w:val="Prrafodelista"/>
        <w:numPr>
          <w:ilvl w:val="0"/>
          <w:numId w:val="27"/>
        </w:numPr>
        <w:ind w:left="0" w:firstLine="4112"/>
        <w:jc w:val="both"/>
        <w:rPr>
          <w:lang w:val="es-MX" w:eastAsia="hi-IN"/>
        </w:rPr>
      </w:pPr>
      <w:r w:rsidRPr="00B87685">
        <w:rPr>
          <w:lang w:val="es-MX" w:eastAsia="hi-IN"/>
        </w:rPr>
        <w:t>La concurrencia de esta circunstancia es ponderada por la SMA en base al examen de los antecedentes disponibles que dan cuenta de la conducta que, en materia ambiental, ha sostenido en el pasado la unidad fiscalizable. Se entiende que el infractor tiene una irreprochable conducta anterior cuando no se encuentra en determinadas situaciones que permiten descartarla, entre las cuales se cuenta la conducta anterior negativa -en los términos descritos anteriormente-, entre otras situaciones señaladas en las Bases Metodológicas para la Determinación de Sanciones Ambientales.</w:t>
      </w:r>
    </w:p>
    <w:p w14:paraId="09DB75F2" w14:textId="77777777" w:rsidR="004F3B77" w:rsidRDefault="004F3B77" w:rsidP="004F3B77">
      <w:pPr>
        <w:pStyle w:val="Prrafodelista"/>
        <w:tabs>
          <w:tab w:val="left" w:pos="900"/>
          <w:tab w:val="left" w:pos="4678"/>
        </w:tabs>
        <w:overflowPunct w:val="0"/>
        <w:autoSpaceDE w:val="0"/>
        <w:autoSpaceDN w:val="0"/>
        <w:adjustRightInd w:val="0"/>
        <w:spacing w:after="0"/>
        <w:ind w:left="3969" w:right="17"/>
        <w:jc w:val="both"/>
        <w:rPr>
          <w:lang w:val="es-MX" w:eastAsia="hi-IN"/>
        </w:rPr>
      </w:pPr>
    </w:p>
    <w:p w14:paraId="139A14B0" w14:textId="7782C864" w:rsidR="00E60B64" w:rsidRPr="00E60B64" w:rsidRDefault="00205C39" w:rsidP="00E60B64">
      <w:pPr>
        <w:pStyle w:val="Prrafodelista"/>
        <w:numPr>
          <w:ilvl w:val="0"/>
          <w:numId w:val="27"/>
        </w:numPr>
        <w:ind w:left="0" w:firstLine="4112"/>
        <w:jc w:val="both"/>
        <w:rPr>
          <w:b/>
          <w:lang w:val="es-MX" w:eastAsia="hi-IN"/>
        </w:rPr>
      </w:pPr>
      <w:r w:rsidRPr="004F3B77">
        <w:rPr>
          <w:lang w:val="es-MX" w:eastAsia="hi-IN"/>
        </w:rPr>
        <w:t xml:space="preserve">En el presente procedimiento sancionatorio </w:t>
      </w:r>
      <w:bookmarkStart w:id="5" w:name="_Hlk486515444"/>
      <w:r w:rsidRPr="004F3B77">
        <w:rPr>
          <w:lang w:val="es-MX" w:eastAsia="hi-IN"/>
        </w:rPr>
        <w:t xml:space="preserve">no constan antecedentes que permitan descartar una conducta irreprochable anterior, por lo que esto </w:t>
      </w:r>
      <w:r w:rsidRPr="009666AF">
        <w:rPr>
          <w:b/>
          <w:lang w:val="es-MX" w:eastAsia="hi-IN"/>
        </w:rPr>
        <w:t>será considerado como una circunstancia que procede como un factor de disminución del componente de afectación para efectos de la sanción correspondiente a la infracción ya verificada.</w:t>
      </w:r>
      <w:bookmarkEnd w:id="5"/>
      <w:r w:rsidR="00E60B64">
        <w:rPr>
          <w:b/>
          <w:lang w:val="es-MX" w:eastAsia="hi-IN"/>
        </w:rPr>
        <w:br/>
      </w:r>
    </w:p>
    <w:p w14:paraId="57BB96AD" w14:textId="77777777" w:rsidR="00205C39" w:rsidRDefault="00205C39" w:rsidP="00205C39">
      <w:pPr>
        <w:tabs>
          <w:tab w:val="left" w:pos="4678"/>
        </w:tabs>
        <w:overflowPunct w:val="0"/>
        <w:autoSpaceDE w:val="0"/>
        <w:autoSpaceDN w:val="0"/>
        <w:adjustRightInd w:val="0"/>
        <w:spacing w:after="0"/>
        <w:ind w:left="3969"/>
        <w:jc w:val="both"/>
        <w:rPr>
          <w:b/>
          <w:kern w:val="1"/>
          <w:lang w:val="es-MX" w:eastAsia="hi-IN" w:bidi="hi-IN"/>
        </w:rPr>
      </w:pPr>
      <w:r w:rsidRPr="00755C67">
        <w:rPr>
          <w:b/>
          <w:kern w:val="1"/>
          <w:lang w:val="es-MX" w:eastAsia="hi-IN" w:bidi="hi-IN"/>
        </w:rPr>
        <w:t>b.4. La capacidad económica del infractor (letra f)</w:t>
      </w:r>
    </w:p>
    <w:p w14:paraId="02E74E47" w14:textId="77777777" w:rsidR="00205C39" w:rsidRDefault="00205C39" w:rsidP="00205C39">
      <w:pPr>
        <w:tabs>
          <w:tab w:val="left" w:pos="4678"/>
        </w:tabs>
        <w:overflowPunct w:val="0"/>
        <w:autoSpaceDE w:val="0"/>
        <w:autoSpaceDN w:val="0"/>
        <w:adjustRightInd w:val="0"/>
        <w:spacing w:after="0"/>
        <w:ind w:left="3969"/>
        <w:jc w:val="both"/>
        <w:rPr>
          <w:b/>
          <w:kern w:val="1"/>
          <w:lang w:val="es-MX" w:eastAsia="hi-IN" w:bidi="hi-IN"/>
        </w:rPr>
      </w:pPr>
    </w:p>
    <w:p w14:paraId="294C7006" w14:textId="6ECFDE3E" w:rsidR="004F3B77" w:rsidRDefault="00205C39" w:rsidP="00AA4A28">
      <w:pPr>
        <w:pStyle w:val="Prrafodelista"/>
        <w:numPr>
          <w:ilvl w:val="0"/>
          <w:numId w:val="27"/>
        </w:numPr>
        <w:ind w:left="0" w:firstLine="4112"/>
        <w:jc w:val="both"/>
        <w:rPr>
          <w:lang w:val="es-MX" w:eastAsia="hi-IN"/>
        </w:rPr>
      </w:pPr>
      <w:r w:rsidRPr="004F3B77">
        <w:rPr>
          <w:lang w:val="es-MX" w:eastAsia="hi-IN"/>
        </w:rPr>
        <w:t xml:space="preserve">La capacidad económica ha sido definida por la doctrina española, a propósito del Derecho Tributario, </w:t>
      </w:r>
      <w:r w:rsidR="00807963">
        <w:rPr>
          <w:lang w:val="es-MX" w:eastAsia="hi-IN"/>
        </w:rPr>
        <w:t xml:space="preserve">como la </w:t>
      </w:r>
      <w:r w:rsidRPr="004F3B77">
        <w:rPr>
          <w:lang w:val="es-MX" w:eastAsia="hi-IN"/>
        </w:rPr>
        <w:t>potencialidad económica vinculada a la titularidad y disponibilidad de la riqueza, con la aptitud, la posibilidad real, la suficiencia de un sujeto de derecho para hacer frente a la exigencia de una obligación tributaria concreta por parte de la Administración Pública</w:t>
      </w:r>
      <w:r w:rsidR="00807963">
        <w:rPr>
          <w:rStyle w:val="Refdenotaalpie"/>
          <w:lang w:val="es-MX" w:eastAsia="hi-IN"/>
        </w:rPr>
        <w:footnoteReference w:id="32"/>
      </w:r>
      <w:r w:rsidRPr="004F3B77">
        <w:rPr>
          <w:lang w:val="es-MX" w:eastAsia="hi-IN"/>
        </w:rPr>
        <w:t>. De esta manera, la capacidad económica atiende a la proporcionalidad del monto de una multa con relación a la capacidad eco</w:t>
      </w:r>
      <w:r w:rsidR="004F3B77">
        <w:rPr>
          <w:lang w:val="es-MX" w:eastAsia="hi-IN"/>
        </w:rPr>
        <w:t>nómica concreta del infractor.</w:t>
      </w:r>
    </w:p>
    <w:p w14:paraId="70C9C189" w14:textId="77777777" w:rsidR="00807963" w:rsidRDefault="00807963" w:rsidP="00807963">
      <w:pPr>
        <w:pStyle w:val="Prrafodelista"/>
        <w:ind w:left="4112"/>
        <w:jc w:val="both"/>
        <w:rPr>
          <w:lang w:val="es-MX" w:eastAsia="hi-IN"/>
        </w:rPr>
      </w:pPr>
    </w:p>
    <w:p w14:paraId="1CFBC0B1" w14:textId="5424CAA5" w:rsidR="004F3B77" w:rsidRPr="004F3B77" w:rsidRDefault="00205C39" w:rsidP="00AA4A28">
      <w:pPr>
        <w:pStyle w:val="Prrafodelista"/>
        <w:numPr>
          <w:ilvl w:val="0"/>
          <w:numId w:val="27"/>
        </w:numPr>
        <w:ind w:left="0" w:firstLine="4112"/>
        <w:jc w:val="both"/>
        <w:rPr>
          <w:lang w:val="es-MX" w:eastAsia="hi-IN"/>
        </w:rPr>
      </w:pPr>
      <w:r w:rsidRPr="004F3B77">
        <w:rPr>
          <w:rFonts w:cstheme="minorHAnsi"/>
        </w:rPr>
        <w:t>Para la determinación de la capacidad económica de un infractor, esta Superintendencia considera dos criterios: tamaño económico y capacidad de pago. El tamaño económico se asocia al nivel de ingresos anuales, actuales o potenciales del infractor, y normalmente es conocido por esta Superintendencia de forma previa a la aplicación de sanciones, lo cual permite su incorporación en la determinación de sanciones de forma general. Por otra parte, la capacidad de pago tiene relación con la situación financiera específica del infractor en el momento de la aplicación del conjunto de las sanciones pecuniarias determinadas para el caso bajo análisis de acuerdo a las reglas generales, la cual, normalmente no es conocida por esta Superintendencia de forma previa a la determinación de sanciones</w:t>
      </w:r>
      <w:r w:rsidR="004F3B77">
        <w:rPr>
          <w:rFonts w:cstheme="minorHAnsi"/>
        </w:rPr>
        <w:t>.</w:t>
      </w:r>
      <w:r w:rsidR="00807963" w:rsidRPr="00807963">
        <w:rPr>
          <w:lang w:val="es-MX" w:eastAsia="hi-IN"/>
        </w:rPr>
        <w:t xml:space="preserve"> </w:t>
      </w:r>
      <w:r w:rsidR="00807963">
        <w:rPr>
          <w:lang w:val="es-MX" w:eastAsia="hi-IN"/>
        </w:rPr>
        <w:t>Este aspecto es considerado de forma eventual, excepcional y a solicitud expresa del infractor una vez que tome conocimiento de las sanciones respectivas, debiendo proveer la información correspondiente para acreditar que efectivamente se encuentra en situación de dificultad financiera para hacer frente a estas.</w:t>
      </w:r>
    </w:p>
    <w:p w14:paraId="2A276F02" w14:textId="77777777" w:rsidR="004F3B77" w:rsidRDefault="004F3B77" w:rsidP="004F3B77">
      <w:pPr>
        <w:tabs>
          <w:tab w:val="left" w:pos="900"/>
          <w:tab w:val="left" w:pos="4678"/>
        </w:tabs>
        <w:overflowPunct w:val="0"/>
        <w:autoSpaceDE w:val="0"/>
        <w:autoSpaceDN w:val="0"/>
        <w:adjustRightInd w:val="0"/>
        <w:spacing w:after="0"/>
        <w:ind w:right="17"/>
        <w:jc w:val="both"/>
        <w:rPr>
          <w:lang w:val="es-MX" w:eastAsia="hi-IN"/>
        </w:rPr>
      </w:pPr>
    </w:p>
    <w:p w14:paraId="47F9824F" w14:textId="2F6C6874" w:rsidR="00807963" w:rsidRPr="00EB5DE8" w:rsidRDefault="00807963" w:rsidP="00807963">
      <w:pPr>
        <w:pStyle w:val="Prrafodelista"/>
        <w:numPr>
          <w:ilvl w:val="0"/>
          <w:numId w:val="27"/>
        </w:numPr>
        <w:ind w:left="0" w:firstLine="4112"/>
        <w:jc w:val="both"/>
        <w:rPr>
          <w:lang w:val="es-MX" w:eastAsia="hi-IN"/>
        </w:rPr>
      </w:pPr>
      <w:r>
        <w:rPr>
          <w:lang w:val="es-MX" w:eastAsia="hi-IN"/>
        </w:rPr>
        <w:lastRenderedPageBreak/>
        <w:t>Para la determinación del tamaño económico de la empresa, se ha examinado la información proporcionada por el Servicio de Impuestos Internos (SII), correspondiente a la clasificación por tamaño económico de entidades contribuyentes utilizada por dicho servicio, realizada en base a información autodeclarada de cada entidad para el año tributario 20</w:t>
      </w:r>
      <w:r w:rsidR="00002E79">
        <w:rPr>
          <w:lang w:val="es-MX" w:eastAsia="hi-IN"/>
        </w:rPr>
        <w:t>19</w:t>
      </w:r>
      <w:r>
        <w:rPr>
          <w:lang w:val="es-MX" w:eastAsia="hi-IN"/>
        </w:rPr>
        <w:t xml:space="preserve"> (año comercial 20</w:t>
      </w:r>
      <w:r w:rsidR="00002E79">
        <w:rPr>
          <w:lang w:val="es-MX" w:eastAsia="hi-IN"/>
        </w:rPr>
        <w:t>18</w:t>
      </w:r>
      <w:r>
        <w:rPr>
          <w:lang w:val="es-MX" w:eastAsia="hi-IN"/>
        </w:rPr>
        <w:t xml:space="preserve">). De acuerdo a la referida fuente de información, </w:t>
      </w:r>
      <w:r w:rsidR="00002E79">
        <w:rPr>
          <w:lang w:val="es-MX" w:eastAsia="hi-IN"/>
        </w:rPr>
        <w:t>Sociedad Comercial Montañita Limitada</w:t>
      </w:r>
      <w:r>
        <w:rPr>
          <w:lang w:val="es-MX" w:eastAsia="hi-IN"/>
        </w:rPr>
        <w:t xml:space="preserve"> corresponde a una empresa que se encuentra en la categoría de tamaño económico</w:t>
      </w:r>
      <w:r w:rsidR="00002E79">
        <w:rPr>
          <w:lang w:val="es-MX" w:eastAsia="hi-IN"/>
        </w:rPr>
        <w:t xml:space="preserve"> </w:t>
      </w:r>
      <w:r w:rsidR="00002E79" w:rsidRPr="00AA22A9">
        <w:rPr>
          <w:b/>
          <w:lang w:val="es-MX" w:eastAsia="hi-IN"/>
        </w:rPr>
        <w:t>pequeña 2</w:t>
      </w:r>
      <w:r>
        <w:rPr>
          <w:lang w:val="es-MX" w:eastAsia="hi-IN"/>
        </w:rPr>
        <w:t xml:space="preserve">, es decir, presenta ingresos por venta anuales </w:t>
      </w:r>
      <w:r w:rsidR="00002E79" w:rsidRPr="00EB5DE8">
        <w:rPr>
          <w:lang w:val="es-MX" w:eastAsia="hi-IN"/>
        </w:rPr>
        <w:t>entre U</w:t>
      </w:r>
      <w:r w:rsidRPr="00EB5DE8">
        <w:rPr>
          <w:lang w:val="es-MX" w:eastAsia="hi-IN"/>
        </w:rPr>
        <w:t xml:space="preserve">F </w:t>
      </w:r>
      <w:r w:rsidR="00002E79" w:rsidRPr="00EB5DE8">
        <w:rPr>
          <w:lang w:val="es-MX" w:eastAsia="hi-IN"/>
        </w:rPr>
        <w:t xml:space="preserve">5000 y </w:t>
      </w:r>
      <w:r w:rsidRPr="00EB5DE8">
        <w:rPr>
          <w:lang w:val="es-MX" w:eastAsia="hi-IN"/>
        </w:rPr>
        <w:t xml:space="preserve">UF </w:t>
      </w:r>
      <w:r w:rsidR="00002E79" w:rsidRPr="00EB5DE8">
        <w:rPr>
          <w:lang w:val="es-MX" w:eastAsia="hi-IN"/>
        </w:rPr>
        <w:t>10.000</w:t>
      </w:r>
      <w:r w:rsidRPr="00EB5DE8">
        <w:rPr>
          <w:lang w:val="es-MX" w:eastAsia="hi-IN"/>
        </w:rPr>
        <w:t>.</w:t>
      </w:r>
    </w:p>
    <w:p w14:paraId="4A08E106" w14:textId="77777777" w:rsidR="00807963" w:rsidRPr="00EB5DE8" w:rsidRDefault="00807963" w:rsidP="00807963">
      <w:pPr>
        <w:spacing w:after="0"/>
        <w:rPr>
          <w:rFonts w:cstheme="minorHAnsi"/>
          <w:b/>
          <w:sz w:val="20"/>
          <w:szCs w:val="20"/>
        </w:rPr>
      </w:pPr>
    </w:p>
    <w:p w14:paraId="51AD723A" w14:textId="4C8B203D" w:rsidR="00807963" w:rsidRPr="00EB5DE8" w:rsidRDefault="00807963" w:rsidP="00807963">
      <w:pPr>
        <w:pStyle w:val="Prrafodelista"/>
        <w:numPr>
          <w:ilvl w:val="0"/>
          <w:numId w:val="27"/>
        </w:numPr>
        <w:ind w:left="0" w:firstLine="4112"/>
        <w:jc w:val="both"/>
        <w:rPr>
          <w:lang w:val="es-MX" w:eastAsia="hi-IN"/>
        </w:rPr>
      </w:pPr>
      <w:r w:rsidRPr="00EB5DE8">
        <w:rPr>
          <w:lang w:val="es-MX" w:eastAsia="hi-IN"/>
        </w:rPr>
        <w:t>En atención al principio de proporcionalidad y a lo descrito anteriormente respecto del tamaño económico de la empresa, se concluye que procede la aplicación de un ajuste para la disminución del componente de afectación de la sanción que corresponda a cada infracción, asociado a la circunstancia de capacidad económica.</w:t>
      </w:r>
    </w:p>
    <w:p w14:paraId="1EAF8F00" w14:textId="77777777" w:rsidR="00784EDB" w:rsidRPr="002D621A" w:rsidRDefault="00784EDB" w:rsidP="00784EDB">
      <w:pPr>
        <w:tabs>
          <w:tab w:val="left" w:pos="4678"/>
        </w:tabs>
        <w:overflowPunct w:val="0"/>
        <w:autoSpaceDE w:val="0"/>
        <w:autoSpaceDN w:val="0"/>
        <w:adjustRightInd w:val="0"/>
        <w:spacing w:after="0"/>
        <w:jc w:val="both"/>
        <w:rPr>
          <w:rFonts w:eastAsia="Arial Unicode MS" w:cs="Arial Unicode MS"/>
        </w:rPr>
      </w:pPr>
    </w:p>
    <w:p w14:paraId="5AFC1BD4" w14:textId="4E8C1E2B" w:rsidR="00521DFB" w:rsidRDefault="00521DFB" w:rsidP="00784EDB">
      <w:pPr>
        <w:pStyle w:val="Prrafodelista"/>
        <w:numPr>
          <w:ilvl w:val="0"/>
          <w:numId w:val="2"/>
        </w:numPr>
        <w:tabs>
          <w:tab w:val="left" w:pos="900"/>
          <w:tab w:val="left" w:pos="4820"/>
        </w:tabs>
        <w:spacing w:after="0"/>
        <w:ind w:left="4536" w:right="17" w:hanging="567"/>
        <w:jc w:val="both"/>
        <w:rPr>
          <w:rFonts w:eastAsia="Times New Roman" w:cstheme="minorHAnsi"/>
          <w:b/>
          <w:u w:val="single"/>
          <w:lang w:val="es-ES" w:eastAsia="es-CL"/>
        </w:rPr>
      </w:pPr>
      <w:r w:rsidRPr="00521DFB">
        <w:rPr>
          <w:rFonts w:eastAsia="Times New Roman" w:cstheme="minorHAnsi"/>
          <w:b/>
          <w:u w:val="single"/>
          <w:lang w:val="es-ES" w:eastAsia="es-CL"/>
        </w:rPr>
        <w:t>PONDERACIÓN DE LAS CIRCUNSTANCIAS EXTRAORDINARIAS ASOCIADAS A LA PANDEMIA DE COVID-19</w:t>
      </w:r>
    </w:p>
    <w:p w14:paraId="610994DF" w14:textId="77777777" w:rsidR="00087B1D" w:rsidRDefault="00087B1D" w:rsidP="00087B1D">
      <w:pPr>
        <w:pStyle w:val="Prrafodelista"/>
        <w:tabs>
          <w:tab w:val="left" w:pos="900"/>
          <w:tab w:val="left" w:pos="4820"/>
        </w:tabs>
        <w:spacing w:after="0"/>
        <w:ind w:left="4536" w:right="17"/>
        <w:jc w:val="both"/>
        <w:rPr>
          <w:rFonts w:eastAsia="Times New Roman" w:cstheme="minorHAnsi"/>
          <w:b/>
          <w:u w:val="single"/>
          <w:lang w:val="es-ES" w:eastAsia="es-CL"/>
        </w:rPr>
      </w:pPr>
    </w:p>
    <w:p w14:paraId="6BE86268" w14:textId="71FD1C62" w:rsidR="00521DFB" w:rsidRDefault="00444403" w:rsidP="00521DFB">
      <w:pPr>
        <w:pStyle w:val="Prrafodelista"/>
        <w:numPr>
          <w:ilvl w:val="0"/>
          <w:numId w:val="27"/>
        </w:numPr>
        <w:ind w:left="0" w:firstLine="4112"/>
        <w:jc w:val="both"/>
        <w:rPr>
          <w:rFonts w:ascii="Calibri" w:eastAsia="Calibri" w:hAnsi="Calibri" w:cs="Times New Roman"/>
        </w:rPr>
      </w:pPr>
      <w:r>
        <w:rPr>
          <w:rFonts w:ascii="Calibri" w:eastAsia="Calibri" w:hAnsi="Calibri" w:cs="Times New Roman"/>
        </w:rPr>
        <w:t xml:space="preserve">En el presente apartado, se ponderará como circunstancia excepcional el impacto de la pandemia que se encuentra actualmente en curso. Como </w:t>
      </w:r>
      <w:r w:rsidR="00521DFB" w:rsidRPr="00521DFB">
        <w:rPr>
          <w:rFonts w:ascii="Calibri" w:eastAsia="Calibri" w:hAnsi="Calibri" w:cs="Times New Roman"/>
        </w:rPr>
        <w:t>es de público</w:t>
      </w:r>
      <w:r w:rsidR="00521DFB">
        <w:rPr>
          <w:rFonts w:ascii="Calibri" w:eastAsia="Calibri" w:hAnsi="Calibri" w:cs="Times New Roman"/>
        </w:rPr>
        <w:t xml:space="preserve"> </w:t>
      </w:r>
      <w:r w:rsidR="00521DFB" w:rsidRPr="00521DFB">
        <w:rPr>
          <w:rFonts w:ascii="Calibri" w:eastAsia="Calibri" w:hAnsi="Calibri" w:cs="Times New Roman"/>
        </w:rPr>
        <w:t>conocimiento, el país se encuentra atravesando una crisis sanitaria causada por la</w:t>
      </w:r>
      <w:r w:rsidR="00521DFB">
        <w:rPr>
          <w:rFonts w:ascii="Calibri" w:eastAsia="Calibri" w:hAnsi="Calibri" w:cs="Times New Roman"/>
        </w:rPr>
        <w:t xml:space="preserve"> </w:t>
      </w:r>
      <w:r w:rsidR="00521DFB" w:rsidRPr="00521DFB">
        <w:rPr>
          <w:rFonts w:ascii="Calibri" w:eastAsia="Calibri" w:hAnsi="Calibri" w:cs="Times New Roman"/>
        </w:rPr>
        <w:t>pandemia de coronavirus (COVID-19). Al respecto, el Ministerio de Salud decretó alerta</w:t>
      </w:r>
      <w:r w:rsidR="00521DFB">
        <w:rPr>
          <w:rFonts w:ascii="Calibri" w:eastAsia="Calibri" w:hAnsi="Calibri" w:cs="Times New Roman"/>
        </w:rPr>
        <w:t xml:space="preserve"> </w:t>
      </w:r>
      <w:r w:rsidR="00521DFB" w:rsidRPr="00521DFB">
        <w:rPr>
          <w:rFonts w:ascii="Calibri" w:eastAsia="Calibri" w:hAnsi="Calibri" w:cs="Times New Roman"/>
        </w:rPr>
        <w:t>sanitaria por emergencia de salud pública de importancia internacional, mediante D.S. N°</w:t>
      </w:r>
      <w:r w:rsidR="00521DFB">
        <w:rPr>
          <w:rFonts w:ascii="Calibri" w:eastAsia="Calibri" w:hAnsi="Calibri" w:cs="Times New Roman"/>
        </w:rPr>
        <w:t xml:space="preserve"> </w:t>
      </w:r>
      <w:r w:rsidR="00521DFB" w:rsidRPr="00521DFB">
        <w:rPr>
          <w:rFonts w:ascii="Calibri" w:eastAsia="Calibri" w:hAnsi="Calibri" w:cs="Times New Roman"/>
        </w:rPr>
        <w:t>4, de 5 de enero de 2020. Con fecha 11 de marzo de 2020, la Organización Mundial de la</w:t>
      </w:r>
      <w:r w:rsidR="00521DFB">
        <w:rPr>
          <w:rFonts w:ascii="Calibri" w:eastAsia="Calibri" w:hAnsi="Calibri" w:cs="Times New Roman"/>
        </w:rPr>
        <w:t xml:space="preserve"> </w:t>
      </w:r>
      <w:r w:rsidR="00521DFB" w:rsidRPr="00521DFB">
        <w:rPr>
          <w:rFonts w:ascii="Calibri" w:eastAsia="Calibri" w:hAnsi="Calibri" w:cs="Times New Roman"/>
        </w:rPr>
        <w:t>Salud calificó el brote de COVID-19 como una pandemia global. Luego, el 18 de marzo de</w:t>
      </w:r>
      <w:r w:rsidR="00521DFB">
        <w:rPr>
          <w:rFonts w:ascii="Calibri" w:eastAsia="Calibri" w:hAnsi="Calibri" w:cs="Times New Roman"/>
        </w:rPr>
        <w:t xml:space="preserve"> </w:t>
      </w:r>
      <w:r w:rsidR="00521DFB" w:rsidRPr="00521DFB">
        <w:rPr>
          <w:rFonts w:ascii="Calibri" w:eastAsia="Calibri" w:hAnsi="Calibri" w:cs="Times New Roman"/>
        </w:rPr>
        <w:t>2020, el Ministerio del Interior declaró estado de excepción constitucional de catástrofe,</w:t>
      </w:r>
      <w:r w:rsidR="00521DFB">
        <w:rPr>
          <w:rFonts w:ascii="Calibri" w:eastAsia="Calibri" w:hAnsi="Calibri" w:cs="Times New Roman"/>
        </w:rPr>
        <w:t xml:space="preserve"> </w:t>
      </w:r>
      <w:r w:rsidR="00521DFB" w:rsidRPr="00521DFB">
        <w:rPr>
          <w:rFonts w:ascii="Calibri" w:eastAsia="Calibri" w:hAnsi="Calibri" w:cs="Times New Roman"/>
        </w:rPr>
        <w:t>mediante el D.S. N° 104, de 18 de marzo de 2020, modificado luego por el D.S. N° 106 de</w:t>
      </w:r>
      <w:r w:rsidR="00521DFB">
        <w:rPr>
          <w:rFonts w:ascii="Calibri" w:eastAsia="Calibri" w:hAnsi="Calibri" w:cs="Times New Roman"/>
        </w:rPr>
        <w:t xml:space="preserve"> </w:t>
      </w:r>
      <w:r w:rsidR="00521DFB" w:rsidRPr="00521DFB">
        <w:rPr>
          <w:rFonts w:ascii="Calibri" w:eastAsia="Calibri" w:hAnsi="Calibri" w:cs="Times New Roman"/>
        </w:rPr>
        <w:t>19 de marzo del mismo año. </w:t>
      </w:r>
    </w:p>
    <w:p w14:paraId="65CD9997" w14:textId="77777777" w:rsidR="00521DFB" w:rsidRPr="00521DFB" w:rsidRDefault="00521DFB" w:rsidP="00521DFB">
      <w:pPr>
        <w:pStyle w:val="Prrafodelista"/>
        <w:ind w:left="4112"/>
        <w:jc w:val="both"/>
        <w:rPr>
          <w:rFonts w:ascii="Calibri" w:eastAsia="Calibri" w:hAnsi="Calibri" w:cs="Times New Roman"/>
        </w:rPr>
      </w:pPr>
    </w:p>
    <w:p w14:paraId="369D7FDA" w14:textId="437F4383" w:rsidR="00521DFB" w:rsidRDefault="00521DFB" w:rsidP="00521DFB">
      <w:pPr>
        <w:pStyle w:val="Prrafodelista"/>
        <w:numPr>
          <w:ilvl w:val="0"/>
          <w:numId w:val="27"/>
        </w:numPr>
        <w:ind w:left="0" w:firstLine="4112"/>
        <w:jc w:val="both"/>
        <w:rPr>
          <w:rFonts w:ascii="Calibri" w:eastAsia="Calibri" w:hAnsi="Calibri" w:cs="Times New Roman"/>
        </w:rPr>
      </w:pPr>
      <w:r w:rsidRPr="00521DFB">
        <w:rPr>
          <w:rFonts w:ascii="Calibri" w:eastAsia="Calibri" w:hAnsi="Calibri" w:cs="Times New Roman"/>
        </w:rPr>
        <w:t>Es un hecho público y notorio que el manejo sanitario de la pandemia de COVID-19 ha</w:t>
      </w:r>
      <w:r>
        <w:rPr>
          <w:rFonts w:ascii="Calibri" w:eastAsia="Calibri" w:hAnsi="Calibri" w:cs="Times New Roman"/>
        </w:rPr>
        <w:t xml:space="preserve"> </w:t>
      </w:r>
      <w:r w:rsidRPr="00521DFB">
        <w:rPr>
          <w:rFonts w:ascii="Calibri" w:eastAsia="Calibri" w:hAnsi="Calibri" w:cs="Times New Roman"/>
        </w:rPr>
        <w:t>generado restricciones a los derechos de las personas. Estas restricciones significan, en</w:t>
      </w:r>
      <w:r>
        <w:rPr>
          <w:rFonts w:ascii="Calibri" w:eastAsia="Calibri" w:hAnsi="Calibri" w:cs="Times New Roman"/>
        </w:rPr>
        <w:t xml:space="preserve"> </w:t>
      </w:r>
      <w:r w:rsidRPr="00521DFB">
        <w:rPr>
          <w:rFonts w:ascii="Calibri" w:eastAsia="Calibri" w:hAnsi="Calibri" w:cs="Times New Roman"/>
        </w:rPr>
        <w:t>adición a las consecuencias inherentes a la crisis sanitaria, un impacto económico</w:t>
      </w:r>
      <w:r>
        <w:rPr>
          <w:rFonts w:ascii="Calibri" w:eastAsia="Calibri" w:hAnsi="Calibri" w:cs="Times New Roman"/>
        </w:rPr>
        <w:t xml:space="preserve"> </w:t>
      </w:r>
      <w:r w:rsidRPr="00521DFB">
        <w:rPr>
          <w:rFonts w:ascii="Calibri" w:eastAsia="Calibri" w:hAnsi="Calibri" w:cs="Times New Roman"/>
        </w:rPr>
        <w:t>significativo, al afectarse la operación tradicional de las empresas, situación que está</w:t>
      </w:r>
      <w:r>
        <w:rPr>
          <w:rFonts w:ascii="Calibri" w:eastAsia="Calibri" w:hAnsi="Calibri" w:cs="Times New Roman"/>
        </w:rPr>
        <w:t xml:space="preserve"> </w:t>
      </w:r>
      <w:r w:rsidRPr="00521DFB">
        <w:rPr>
          <w:rFonts w:ascii="Calibri" w:eastAsia="Calibri" w:hAnsi="Calibri" w:cs="Times New Roman"/>
        </w:rPr>
        <w:t>afectando transversalmente a los distintos actores de la economía nacional, aunque con</w:t>
      </w:r>
      <w:r>
        <w:rPr>
          <w:rFonts w:ascii="Calibri" w:eastAsia="Calibri" w:hAnsi="Calibri" w:cs="Times New Roman"/>
        </w:rPr>
        <w:t xml:space="preserve"> </w:t>
      </w:r>
      <w:r w:rsidRPr="00521DFB">
        <w:rPr>
          <w:rFonts w:ascii="Calibri" w:eastAsia="Calibri" w:hAnsi="Calibri" w:cs="Times New Roman"/>
        </w:rPr>
        <w:t>distinta intensidad según el tamaño económico o giro de los mismos.</w:t>
      </w:r>
    </w:p>
    <w:p w14:paraId="044DD641" w14:textId="77777777" w:rsidR="00521DFB" w:rsidRPr="00521DFB" w:rsidRDefault="00521DFB" w:rsidP="00521DFB">
      <w:pPr>
        <w:pStyle w:val="Prrafodelista"/>
        <w:ind w:left="4112"/>
        <w:jc w:val="both"/>
        <w:rPr>
          <w:rFonts w:ascii="Calibri" w:eastAsia="Calibri" w:hAnsi="Calibri" w:cs="Times New Roman"/>
        </w:rPr>
      </w:pPr>
    </w:p>
    <w:p w14:paraId="46E6C0D6" w14:textId="1EFAF227" w:rsidR="00521DFB" w:rsidRDefault="00521DFB" w:rsidP="00521DFB">
      <w:pPr>
        <w:pStyle w:val="Prrafodelista"/>
        <w:numPr>
          <w:ilvl w:val="0"/>
          <w:numId w:val="27"/>
        </w:numPr>
        <w:ind w:left="0" w:firstLine="4112"/>
        <w:jc w:val="both"/>
        <w:rPr>
          <w:rFonts w:ascii="Calibri" w:eastAsia="Calibri" w:hAnsi="Calibri" w:cs="Times New Roman"/>
        </w:rPr>
      </w:pPr>
      <w:r w:rsidRPr="00521DFB">
        <w:rPr>
          <w:rFonts w:ascii="Calibri" w:eastAsia="Calibri" w:hAnsi="Calibri" w:cs="Times New Roman"/>
        </w:rPr>
        <w:t>Así las cosas, resulta necesario que esta Superintendencia internalice los efectos</w:t>
      </w:r>
      <w:r>
        <w:rPr>
          <w:rFonts w:ascii="Calibri" w:eastAsia="Calibri" w:hAnsi="Calibri" w:cs="Times New Roman"/>
        </w:rPr>
        <w:t xml:space="preserve"> </w:t>
      </w:r>
      <w:r w:rsidRPr="00521DFB">
        <w:rPr>
          <w:rFonts w:ascii="Calibri" w:eastAsia="Calibri" w:hAnsi="Calibri" w:cs="Times New Roman"/>
        </w:rPr>
        <w:t>económicos de la pandemia de COVID-19 al ejercer su potestad sancionatoria, en</w:t>
      </w:r>
      <w:r>
        <w:rPr>
          <w:rFonts w:ascii="Calibri" w:eastAsia="Calibri" w:hAnsi="Calibri" w:cs="Times New Roman"/>
        </w:rPr>
        <w:t xml:space="preserve"> </w:t>
      </w:r>
      <w:r w:rsidRPr="00521DFB">
        <w:rPr>
          <w:rFonts w:ascii="Calibri" w:eastAsia="Calibri" w:hAnsi="Calibri" w:cs="Times New Roman"/>
        </w:rPr>
        <w:t>particular tomando en cuenta que conforme al artículo 40, letra i) de la LOSMA, para la</w:t>
      </w:r>
      <w:r>
        <w:rPr>
          <w:rFonts w:ascii="Calibri" w:eastAsia="Calibri" w:hAnsi="Calibri" w:cs="Times New Roman"/>
        </w:rPr>
        <w:t xml:space="preserve"> </w:t>
      </w:r>
      <w:r w:rsidRPr="00521DFB">
        <w:rPr>
          <w:rFonts w:ascii="Calibri" w:eastAsia="Calibri" w:hAnsi="Calibri" w:cs="Times New Roman"/>
        </w:rPr>
        <w:t>determinación de las sanciones específicas que en cada caso corresponda aplicar, se</w:t>
      </w:r>
      <w:r>
        <w:rPr>
          <w:rFonts w:ascii="Calibri" w:eastAsia="Calibri" w:hAnsi="Calibri" w:cs="Times New Roman"/>
        </w:rPr>
        <w:t xml:space="preserve"> </w:t>
      </w:r>
      <w:r w:rsidRPr="00521DFB">
        <w:rPr>
          <w:rFonts w:ascii="Calibri" w:eastAsia="Calibri" w:hAnsi="Calibri" w:cs="Times New Roman"/>
        </w:rPr>
        <w:t xml:space="preserve">considerará </w:t>
      </w:r>
      <w:r>
        <w:rPr>
          <w:rFonts w:ascii="Calibri" w:eastAsia="Calibri" w:hAnsi="Calibri" w:cs="Times New Roman"/>
        </w:rPr>
        <w:t>“todo</w:t>
      </w:r>
      <w:r w:rsidRPr="00521DFB">
        <w:rPr>
          <w:rFonts w:ascii="Calibri" w:eastAsia="Calibri" w:hAnsi="Calibri" w:cs="Times New Roman"/>
        </w:rPr>
        <w:t xml:space="preserve"> otro criterio que, a juicio fundado de la Superintendencia, sea relevante</w:t>
      </w:r>
      <w:r>
        <w:rPr>
          <w:rFonts w:ascii="Calibri" w:eastAsia="Calibri" w:hAnsi="Calibri" w:cs="Times New Roman"/>
        </w:rPr>
        <w:t xml:space="preserve"> </w:t>
      </w:r>
      <w:r w:rsidRPr="00521DFB">
        <w:rPr>
          <w:rFonts w:ascii="Calibri" w:eastAsia="Calibri" w:hAnsi="Calibri" w:cs="Times New Roman"/>
        </w:rPr>
        <w:t xml:space="preserve">para la determinación de la </w:t>
      </w:r>
      <w:r>
        <w:rPr>
          <w:rFonts w:ascii="Calibri" w:eastAsia="Calibri" w:hAnsi="Calibri" w:cs="Times New Roman"/>
        </w:rPr>
        <w:t xml:space="preserve">sanción”. </w:t>
      </w:r>
      <w:r w:rsidRPr="00521DFB">
        <w:rPr>
          <w:rFonts w:ascii="Calibri" w:eastAsia="Calibri" w:hAnsi="Calibri" w:cs="Times New Roman"/>
        </w:rPr>
        <w:t>La circunstancia de la pandemia de COVID-19 y sus</w:t>
      </w:r>
      <w:r>
        <w:rPr>
          <w:rFonts w:ascii="Calibri" w:eastAsia="Calibri" w:hAnsi="Calibri" w:cs="Times New Roman"/>
        </w:rPr>
        <w:t xml:space="preserve"> </w:t>
      </w:r>
      <w:r w:rsidRPr="00521DFB">
        <w:rPr>
          <w:rFonts w:ascii="Calibri" w:eastAsia="Calibri" w:hAnsi="Calibri" w:cs="Times New Roman"/>
        </w:rPr>
        <w:t>consecuencias para el normal funcionamiento de las empresas, resulta del todo relevante</w:t>
      </w:r>
      <w:r>
        <w:rPr>
          <w:rFonts w:ascii="Calibri" w:eastAsia="Calibri" w:hAnsi="Calibri" w:cs="Times New Roman"/>
        </w:rPr>
        <w:t xml:space="preserve"> </w:t>
      </w:r>
      <w:r w:rsidRPr="00521DFB">
        <w:rPr>
          <w:rFonts w:ascii="Calibri" w:eastAsia="Calibri" w:hAnsi="Calibri" w:cs="Times New Roman"/>
        </w:rPr>
        <w:t>para determinar la sanción que será propuesta al Superintendente.</w:t>
      </w:r>
    </w:p>
    <w:p w14:paraId="1C287D84" w14:textId="77777777" w:rsidR="00521DFB" w:rsidRPr="00521DFB" w:rsidRDefault="00521DFB" w:rsidP="00521DFB">
      <w:pPr>
        <w:pStyle w:val="Prrafodelista"/>
        <w:ind w:left="4112"/>
        <w:jc w:val="both"/>
        <w:rPr>
          <w:rFonts w:ascii="Calibri" w:eastAsia="Calibri" w:hAnsi="Calibri" w:cs="Times New Roman"/>
        </w:rPr>
      </w:pPr>
    </w:p>
    <w:p w14:paraId="01704864" w14:textId="5DE87879" w:rsidR="00521DFB" w:rsidRDefault="00521DFB" w:rsidP="00521DFB">
      <w:pPr>
        <w:pStyle w:val="Prrafodelista"/>
        <w:numPr>
          <w:ilvl w:val="0"/>
          <w:numId w:val="27"/>
        </w:numPr>
        <w:ind w:left="0" w:firstLine="4112"/>
        <w:jc w:val="both"/>
        <w:rPr>
          <w:rFonts w:ascii="Calibri" w:eastAsia="Calibri" w:hAnsi="Calibri" w:cs="Times New Roman"/>
        </w:rPr>
      </w:pPr>
      <w:r w:rsidRPr="00521DFB">
        <w:rPr>
          <w:rFonts w:ascii="Calibri" w:eastAsia="Calibri" w:hAnsi="Calibri" w:cs="Times New Roman"/>
        </w:rPr>
        <w:t>Al respecto, para efectos de cuantificar el impacto de la crisis sanitaria en la actividad</w:t>
      </w:r>
      <w:r>
        <w:rPr>
          <w:rFonts w:ascii="Calibri" w:eastAsia="Calibri" w:hAnsi="Calibri" w:cs="Times New Roman"/>
        </w:rPr>
        <w:t xml:space="preserve"> </w:t>
      </w:r>
      <w:r w:rsidRPr="00521DFB">
        <w:rPr>
          <w:rFonts w:ascii="Calibri" w:eastAsia="Calibri" w:hAnsi="Calibri" w:cs="Times New Roman"/>
        </w:rPr>
        <w:t>de los diferentes actores económicos, se tuvo a la vista la Segunda Encuesta a Empresas</w:t>
      </w:r>
      <w:r>
        <w:rPr>
          <w:rFonts w:ascii="Calibri" w:eastAsia="Calibri" w:hAnsi="Calibri" w:cs="Times New Roman"/>
        </w:rPr>
        <w:t xml:space="preserve"> </w:t>
      </w:r>
      <w:r w:rsidRPr="00521DFB">
        <w:rPr>
          <w:rFonts w:ascii="Calibri" w:eastAsia="Calibri" w:hAnsi="Calibri" w:cs="Times New Roman"/>
        </w:rPr>
        <w:t xml:space="preserve">ante COVID-19, efectuada por la Cámara Nacional de Comercio, </w:t>
      </w:r>
      <w:r w:rsidRPr="00521DFB">
        <w:rPr>
          <w:rFonts w:ascii="Calibri" w:eastAsia="Calibri" w:hAnsi="Calibri" w:cs="Times New Roman"/>
        </w:rPr>
        <w:lastRenderedPageBreak/>
        <w:t>Servicios y Turismo de</w:t>
      </w:r>
      <w:r>
        <w:rPr>
          <w:rFonts w:ascii="Calibri" w:eastAsia="Calibri" w:hAnsi="Calibri" w:cs="Times New Roman"/>
        </w:rPr>
        <w:t xml:space="preserve"> </w:t>
      </w:r>
      <w:r w:rsidRPr="00521DFB">
        <w:rPr>
          <w:rFonts w:ascii="Calibri" w:eastAsia="Calibri" w:hAnsi="Calibri" w:cs="Times New Roman"/>
        </w:rPr>
        <w:t>Ch</w:t>
      </w:r>
      <w:r>
        <w:rPr>
          <w:rFonts w:ascii="Calibri" w:eastAsia="Calibri" w:hAnsi="Calibri" w:cs="Times New Roman"/>
        </w:rPr>
        <w:t>ile en el mes de abril de 2020</w:t>
      </w:r>
      <w:r>
        <w:rPr>
          <w:rStyle w:val="Refdenotaalpie"/>
          <w:rFonts w:ascii="Calibri" w:eastAsia="Calibri" w:hAnsi="Calibri" w:cs="Times New Roman"/>
        </w:rPr>
        <w:footnoteReference w:id="33"/>
      </w:r>
      <w:r w:rsidRPr="00521DFB">
        <w:rPr>
          <w:rFonts w:ascii="Calibri" w:eastAsia="Calibri" w:hAnsi="Calibri" w:cs="Times New Roman"/>
        </w:rPr>
        <w:t xml:space="preserve"> , conforme a la cual es posible observar la capacidad de</w:t>
      </w:r>
      <w:r>
        <w:rPr>
          <w:rFonts w:ascii="Calibri" w:eastAsia="Calibri" w:hAnsi="Calibri" w:cs="Times New Roman"/>
        </w:rPr>
        <w:t xml:space="preserve"> </w:t>
      </w:r>
      <w:r w:rsidRPr="00521DFB">
        <w:rPr>
          <w:rFonts w:ascii="Calibri" w:eastAsia="Calibri" w:hAnsi="Calibri" w:cs="Times New Roman"/>
        </w:rPr>
        <w:t>funcionamiento promedio de las empresas, según su tamaño, respecto de su</w:t>
      </w:r>
      <w:r>
        <w:rPr>
          <w:rFonts w:ascii="Calibri" w:eastAsia="Calibri" w:hAnsi="Calibri" w:cs="Times New Roman"/>
        </w:rPr>
        <w:t xml:space="preserve"> </w:t>
      </w:r>
      <w:r w:rsidRPr="00521DFB">
        <w:rPr>
          <w:rFonts w:ascii="Calibri" w:eastAsia="Calibri" w:hAnsi="Calibri" w:cs="Times New Roman"/>
        </w:rPr>
        <w:t>funcionamiento bajo condiciones normales. En base a una proyección de la capacidad de</w:t>
      </w:r>
      <w:r>
        <w:rPr>
          <w:rFonts w:ascii="Calibri" w:eastAsia="Calibri" w:hAnsi="Calibri" w:cs="Times New Roman"/>
        </w:rPr>
        <w:t xml:space="preserve"> </w:t>
      </w:r>
      <w:r w:rsidRPr="00521DFB">
        <w:rPr>
          <w:rFonts w:ascii="Calibri" w:eastAsia="Calibri" w:hAnsi="Calibri" w:cs="Times New Roman"/>
        </w:rPr>
        <w:t>funcionamiento promedio por tamaño de empresa para el periodo abril-diciembre 2020,</w:t>
      </w:r>
      <w:r>
        <w:rPr>
          <w:rFonts w:ascii="Calibri" w:eastAsia="Calibri" w:hAnsi="Calibri" w:cs="Times New Roman"/>
        </w:rPr>
        <w:t xml:space="preserve"> </w:t>
      </w:r>
      <w:r w:rsidRPr="00521DFB">
        <w:rPr>
          <w:rFonts w:ascii="Calibri" w:eastAsia="Calibri" w:hAnsi="Calibri" w:cs="Times New Roman"/>
        </w:rPr>
        <w:t>se establecieron factores de ponderación base para la determinación de las sanciones, los</w:t>
      </w:r>
      <w:r>
        <w:rPr>
          <w:rFonts w:ascii="Calibri" w:eastAsia="Calibri" w:hAnsi="Calibri" w:cs="Times New Roman"/>
        </w:rPr>
        <w:t xml:space="preserve"> </w:t>
      </w:r>
      <w:r w:rsidRPr="00521DFB">
        <w:rPr>
          <w:rFonts w:ascii="Calibri" w:eastAsia="Calibri" w:hAnsi="Calibri" w:cs="Times New Roman"/>
        </w:rPr>
        <w:t>cuales, de acuerdo a la categoría de tamaño económico del infractor, resultan en una</w:t>
      </w:r>
      <w:r>
        <w:rPr>
          <w:rFonts w:ascii="Calibri" w:eastAsia="Calibri" w:hAnsi="Calibri" w:cs="Times New Roman"/>
        </w:rPr>
        <w:t xml:space="preserve"> </w:t>
      </w:r>
      <w:r w:rsidRPr="00521DFB">
        <w:rPr>
          <w:rFonts w:ascii="Calibri" w:eastAsia="Calibri" w:hAnsi="Calibri" w:cs="Times New Roman"/>
        </w:rPr>
        <w:t>disminución de la sanción a aplicar. Conforme a lo anterior, se aplicará el factor</w:t>
      </w:r>
      <w:r>
        <w:rPr>
          <w:rFonts w:ascii="Calibri" w:eastAsia="Calibri" w:hAnsi="Calibri" w:cs="Times New Roman"/>
        </w:rPr>
        <w:t xml:space="preserve"> </w:t>
      </w:r>
      <w:r w:rsidRPr="00521DFB">
        <w:rPr>
          <w:rFonts w:ascii="Calibri" w:eastAsia="Calibri" w:hAnsi="Calibri" w:cs="Times New Roman"/>
        </w:rPr>
        <w:t>correspondiente al infractor en el presente caso, lo que se verá reflejado en la propuesta</w:t>
      </w:r>
      <w:r>
        <w:rPr>
          <w:rFonts w:ascii="Calibri" w:eastAsia="Calibri" w:hAnsi="Calibri" w:cs="Times New Roman"/>
        </w:rPr>
        <w:t xml:space="preserve"> </w:t>
      </w:r>
      <w:r w:rsidRPr="00521DFB">
        <w:rPr>
          <w:rFonts w:ascii="Calibri" w:eastAsia="Calibri" w:hAnsi="Calibri" w:cs="Times New Roman"/>
        </w:rPr>
        <w:t>del presente dictamen.</w:t>
      </w:r>
    </w:p>
    <w:p w14:paraId="3A62B1EB" w14:textId="77777777" w:rsidR="00EB5DE8" w:rsidRPr="00EB5DE8" w:rsidRDefault="00EB5DE8" w:rsidP="00EB5DE8">
      <w:pPr>
        <w:jc w:val="both"/>
        <w:rPr>
          <w:rFonts w:ascii="Calibri" w:eastAsia="Calibri" w:hAnsi="Calibri" w:cs="Times New Roman"/>
        </w:rPr>
      </w:pPr>
    </w:p>
    <w:p w14:paraId="706E4876" w14:textId="77777777" w:rsidR="00521DFB" w:rsidRPr="00521DFB" w:rsidRDefault="00521DFB" w:rsidP="00521DFB">
      <w:pPr>
        <w:tabs>
          <w:tab w:val="left" w:pos="900"/>
          <w:tab w:val="left" w:pos="4820"/>
        </w:tabs>
        <w:spacing w:after="0"/>
        <w:ind w:right="17"/>
        <w:jc w:val="both"/>
        <w:rPr>
          <w:rFonts w:eastAsia="Times New Roman" w:cstheme="minorHAnsi"/>
          <w:b/>
          <w:u w:val="single"/>
          <w:lang w:val="es-MX" w:eastAsia="es-CL"/>
        </w:rPr>
      </w:pPr>
    </w:p>
    <w:p w14:paraId="500DC366" w14:textId="5F1A05B9" w:rsidR="00784EDB" w:rsidRPr="00784EDB" w:rsidRDefault="00784EDB" w:rsidP="00784EDB">
      <w:pPr>
        <w:pStyle w:val="Prrafodelista"/>
        <w:numPr>
          <w:ilvl w:val="0"/>
          <w:numId w:val="2"/>
        </w:numPr>
        <w:tabs>
          <w:tab w:val="left" w:pos="900"/>
          <w:tab w:val="left" w:pos="4820"/>
        </w:tabs>
        <w:spacing w:after="0"/>
        <w:ind w:left="4536" w:right="17" w:hanging="567"/>
        <w:jc w:val="both"/>
        <w:rPr>
          <w:rFonts w:eastAsia="Times New Roman" w:cstheme="minorHAnsi"/>
          <w:b/>
          <w:lang w:val="es-ES" w:eastAsia="es-CL"/>
        </w:rPr>
      </w:pPr>
      <w:r>
        <w:rPr>
          <w:b/>
          <w:kern w:val="1"/>
          <w:u w:val="single"/>
          <w:lang w:eastAsia="hi-IN" w:bidi="hi-IN"/>
        </w:rPr>
        <w:t>PROPUESTA DE SANCIÓN O ABSOLUCIÓN</w:t>
      </w:r>
    </w:p>
    <w:p w14:paraId="7C31D46F" w14:textId="77777777" w:rsidR="00784EDB" w:rsidRPr="00784EDB" w:rsidRDefault="00784EDB" w:rsidP="00485594">
      <w:pPr>
        <w:pStyle w:val="Prrafodelista"/>
        <w:tabs>
          <w:tab w:val="left" w:pos="900"/>
          <w:tab w:val="left" w:pos="4678"/>
        </w:tabs>
        <w:overflowPunct w:val="0"/>
        <w:autoSpaceDE w:val="0"/>
        <w:autoSpaceDN w:val="0"/>
        <w:adjustRightInd w:val="0"/>
        <w:spacing w:after="0"/>
        <w:ind w:left="3969" w:right="17"/>
        <w:jc w:val="both"/>
        <w:rPr>
          <w:kern w:val="1"/>
          <w:lang w:val="es-ES" w:eastAsia="hi-IN" w:bidi="hi-IN"/>
        </w:rPr>
      </w:pPr>
    </w:p>
    <w:p w14:paraId="2E60153C" w14:textId="77777777" w:rsidR="00485594" w:rsidRPr="00485594" w:rsidRDefault="00485594" w:rsidP="00485594">
      <w:pPr>
        <w:pStyle w:val="Prrafodelista"/>
        <w:tabs>
          <w:tab w:val="left" w:pos="900"/>
          <w:tab w:val="left" w:pos="4678"/>
        </w:tabs>
        <w:overflowPunct w:val="0"/>
        <w:autoSpaceDE w:val="0"/>
        <w:autoSpaceDN w:val="0"/>
        <w:adjustRightInd w:val="0"/>
        <w:spacing w:after="0"/>
        <w:ind w:left="3969" w:right="17"/>
        <w:jc w:val="both"/>
        <w:rPr>
          <w:lang w:eastAsia="hi-IN"/>
        </w:rPr>
      </w:pPr>
    </w:p>
    <w:p w14:paraId="1DA23065" w14:textId="5ACE8798" w:rsidR="00485594" w:rsidRPr="00485594" w:rsidRDefault="00205C39" w:rsidP="00AA4A28">
      <w:pPr>
        <w:pStyle w:val="Prrafodelista"/>
        <w:numPr>
          <w:ilvl w:val="0"/>
          <w:numId w:val="27"/>
        </w:numPr>
        <w:ind w:left="0" w:firstLine="4112"/>
        <w:jc w:val="both"/>
        <w:rPr>
          <w:lang w:val="es-MX" w:eastAsia="hi-IN"/>
        </w:rPr>
      </w:pPr>
      <w:r w:rsidRPr="00485594">
        <w:rPr>
          <w:rFonts w:ascii="Calibri" w:eastAsia="Calibri" w:hAnsi="Calibri" w:cs="Times New Roman"/>
        </w:rPr>
        <w:t xml:space="preserve">En </w:t>
      </w:r>
      <w:r w:rsidRPr="00AA4A28">
        <w:rPr>
          <w:kern w:val="1"/>
          <w:lang w:val="es-MX" w:eastAsia="hi-IN" w:bidi="hi-IN"/>
        </w:rPr>
        <w:t>virtud</w:t>
      </w:r>
      <w:r w:rsidRPr="00485594">
        <w:rPr>
          <w:rFonts w:ascii="Calibri" w:eastAsia="Calibri" w:hAnsi="Calibri" w:cs="Times New Roman"/>
        </w:rPr>
        <w:t xml:space="preserve"> del análisis realizado en el presente Dictamen, y en cumplimiento del artículo 53 de la LO-SMA, se propondrá la siguiente sanción que a juicio </w:t>
      </w:r>
      <w:r w:rsidRPr="00E60B64">
        <w:rPr>
          <w:rFonts w:ascii="Calibri" w:eastAsia="Calibri" w:hAnsi="Calibri" w:cs="Times New Roman"/>
        </w:rPr>
        <w:t>de est</w:t>
      </w:r>
      <w:r w:rsidR="00D23598">
        <w:rPr>
          <w:rFonts w:ascii="Calibri" w:eastAsia="Calibri" w:hAnsi="Calibri" w:cs="Times New Roman"/>
        </w:rPr>
        <w:t>e</w:t>
      </w:r>
      <w:r w:rsidRPr="00E60B64">
        <w:rPr>
          <w:rFonts w:ascii="Calibri" w:eastAsia="Calibri" w:hAnsi="Calibri" w:cs="Times New Roman"/>
        </w:rPr>
        <w:t xml:space="preserve"> Fiscal Instructor corresponde</w:t>
      </w:r>
      <w:r w:rsidRPr="00485594">
        <w:rPr>
          <w:rFonts w:ascii="Calibri" w:eastAsia="Calibri" w:hAnsi="Calibri" w:cs="Times New Roman"/>
        </w:rPr>
        <w:t xml:space="preserve"> aplicar a </w:t>
      </w:r>
      <w:r w:rsidR="00E60B64">
        <w:rPr>
          <w:rFonts w:ascii="Calibri" w:eastAsia="Calibri" w:hAnsi="Calibri" w:cs="Times New Roman"/>
        </w:rPr>
        <w:t>Sociedad Comercial Montañita Limitada</w:t>
      </w:r>
      <w:r w:rsidRPr="007B0D26">
        <w:rPr>
          <w:rFonts w:ascii="Calibri" w:eastAsia="Calibri" w:hAnsi="Calibri" w:cs="Times New Roman"/>
        </w:rPr>
        <w:t>.</w:t>
      </w:r>
    </w:p>
    <w:p w14:paraId="69623E48" w14:textId="77777777" w:rsidR="00485594" w:rsidRPr="00485594" w:rsidRDefault="00485594" w:rsidP="00485594">
      <w:pPr>
        <w:pStyle w:val="Prrafodelista"/>
        <w:tabs>
          <w:tab w:val="left" w:pos="900"/>
          <w:tab w:val="left" w:pos="4678"/>
        </w:tabs>
        <w:overflowPunct w:val="0"/>
        <w:autoSpaceDE w:val="0"/>
        <w:autoSpaceDN w:val="0"/>
        <w:adjustRightInd w:val="0"/>
        <w:spacing w:after="0"/>
        <w:ind w:left="3969" w:right="17"/>
        <w:jc w:val="both"/>
        <w:rPr>
          <w:lang w:val="es-MX" w:eastAsia="hi-IN"/>
        </w:rPr>
      </w:pPr>
    </w:p>
    <w:p w14:paraId="517E676F" w14:textId="488CA0C1" w:rsidR="00205C39" w:rsidRPr="00485594" w:rsidRDefault="00205C39" w:rsidP="00AA4A28">
      <w:pPr>
        <w:pStyle w:val="Prrafodelista"/>
        <w:numPr>
          <w:ilvl w:val="0"/>
          <w:numId w:val="27"/>
        </w:numPr>
        <w:ind w:left="0" w:firstLine="4112"/>
        <w:jc w:val="both"/>
        <w:rPr>
          <w:lang w:val="es-MX" w:eastAsia="hi-IN"/>
        </w:rPr>
      </w:pPr>
      <w:r w:rsidRPr="00485594">
        <w:rPr>
          <w:lang w:val="es-MX" w:eastAsia="hi-IN"/>
        </w:rPr>
        <w:t xml:space="preserve">Se </w:t>
      </w:r>
      <w:r w:rsidRPr="00AA4A28">
        <w:rPr>
          <w:kern w:val="1"/>
          <w:lang w:val="es-MX" w:eastAsia="hi-IN" w:bidi="hi-IN"/>
        </w:rPr>
        <w:t>propone</w:t>
      </w:r>
      <w:r w:rsidRPr="00485594">
        <w:rPr>
          <w:lang w:val="es-MX" w:eastAsia="hi-IN"/>
        </w:rPr>
        <w:t xml:space="preserve"> una multa de </w:t>
      </w:r>
      <w:r w:rsidR="0092375A">
        <w:rPr>
          <w:lang w:val="es-MX" w:eastAsia="hi-IN"/>
        </w:rPr>
        <w:t>dieciséis UTA</w:t>
      </w:r>
      <w:r w:rsidR="00052826" w:rsidRPr="00485594">
        <w:rPr>
          <w:lang w:val="es-MX" w:eastAsia="hi-IN"/>
        </w:rPr>
        <w:t xml:space="preserve"> </w:t>
      </w:r>
      <w:r w:rsidRPr="00485594">
        <w:rPr>
          <w:b/>
          <w:lang w:val="es-MX" w:eastAsia="hi-IN"/>
        </w:rPr>
        <w:t>(</w:t>
      </w:r>
      <w:r w:rsidR="0092375A">
        <w:rPr>
          <w:b/>
          <w:lang w:val="es-MX" w:eastAsia="hi-IN"/>
        </w:rPr>
        <w:t>16</w:t>
      </w:r>
      <w:r w:rsidRPr="00485594">
        <w:rPr>
          <w:b/>
          <w:lang w:val="es-MX" w:eastAsia="hi-IN"/>
        </w:rPr>
        <w:t xml:space="preserve"> UTA)</w:t>
      </w:r>
      <w:r w:rsidRPr="00485594">
        <w:rPr>
          <w:lang w:val="es-MX" w:eastAsia="hi-IN"/>
        </w:rPr>
        <w:t xml:space="preserve"> respecto al hecho infraccional consistente en </w:t>
      </w:r>
      <w:r w:rsidR="001970E0" w:rsidRPr="00485594">
        <w:rPr>
          <w:lang w:val="es-MX" w:eastAsia="hi-IN"/>
        </w:rPr>
        <w:t>l</w:t>
      </w:r>
      <w:r w:rsidR="00834268" w:rsidRPr="00485594">
        <w:rPr>
          <w:lang w:val="es-MX" w:eastAsia="hi-IN"/>
        </w:rPr>
        <w:t xml:space="preserve">a excedencia de </w:t>
      </w:r>
      <w:r w:rsidR="00E60B64">
        <w:rPr>
          <w:lang w:val="es-MX" w:eastAsia="hi-IN"/>
        </w:rPr>
        <w:t>18</w:t>
      </w:r>
      <w:r w:rsidR="00834268" w:rsidRPr="00485594">
        <w:rPr>
          <w:lang w:val="es-MX" w:eastAsia="hi-IN"/>
        </w:rPr>
        <w:t xml:space="preserve"> </w:t>
      </w:r>
      <w:r w:rsidR="00AE7C42" w:rsidRPr="00485594">
        <w:rPr>
          <w:lang w:val="es-MX" w:eastAsia="hi-IN"/>
        </w:rPr>
        <w:t>dB(A)</w:t>
      </w:r>
      <w:r w:rsidRPr="00485594">
        <w:rPr>
          <w:lang w:val="es-MX" w:eastAsia="hi-IN"/>
        </w:rPr>
        <w:t xml:space="preserve">, </w:t>
      </w:r>
      <w:r w:rsidR="001970E0" w:rsidRPr="00485594">
        <w:rPr>
          <w:lang w:val="es-MX" w:eastAsia="hi-IN"/>
        </w:rPr>
        <w:t xml:space="preserve">registrado con fecha </w:t>
      </w:r>
      <w:r w:rsidR="00E60B64">
        <w:rPr>
          <w:lang w:val="es-MX" w:eastAsia="hi-IN"/>
        </w:rPr>
        <w:t>28 de julio de 2020</w:t>
      </w:r>
      <w:r w:rsidR="001970E0" w:rsidRPr="00485594">
        <w:rPr>
          <w:lang w:val="es-MX" w:eastAsia="hi-IN"/>
        </w:rPr>
        <w:t xml:space="preserve">, en </w:t>
      </w:r>
      <w:r w:rsidR="001970E0" w:rsidRPr="00E60B64">
        <w:rPr>
          <w:lang w:val="es-MX" w:eastAsia="hi-IN"/>
        </w:rPr>
        <w:t xml:space="preserve">horario </w:t>
      </w:r>
      <w:r w:rsidR="00AE7C42" w:rsidRPr="00E60B64">
        <w:rPr>
          <w:rFonts w:cs="Arial"/>
        </w:rPr>
        <w:t>nocturno</w:t>
      </w:r>
      <w:r w:rsidR="001970E0" w:rsidRPr="00E60B64">
        <w:rPr>
          <w:lang w:val="es-MX" w:eastAsia="hi-IN"/>
        </w:rPr>
        <w:t xml:space="preserve">, en condición </w:t>
      </w:r>
      <w:r w:rsidR="00AE7C42" w:rsidRPr="00E60B64">
        <w:rPr>
          <w:rFonts w:cs="Arial"/>
        </w:rPr>
        <w:t>interna</w:t>
      </w:r>
      <w:r w:rsidR="001970E0" w:rsidRPr="00E60B64">
        <w:rPr>
          <w:lang w:val="es-MX" w:eastAsia="hi-IN"/>
        </w:rPr>
        <w:t>, medido</w:t>
      </w:r>
      <w:r w:rsidR="001970E0" w:rsidRPr="00485594">
        <w:rPr>
          <w:lang w:val="es-MX" w:eastAsia="hi-IN"/>
        </w:rPr>
        <w:t xml:space="preserve"> en un receptor sensible ubicado en Zona </w:t>
      </w:r>
      <w:r w:rsidR="00E60B64">
        <w:rPr>
          <w:lang w:val="es-MX" w:eastAsia="hi-IN"/>
        </w:rPr>
        <w:t>II</w:t>
      </w:r>
      <w:r w:rsidR="001970E0" w:rsidRPr="00485594">
        <w:rPr>
          <w:lang w:val="es-MX" w:eastAsia="hi-IN"/>
        </w:rPr>
        <w:t xml:space="preserve">, </w:t>
      </w:r>
      <w:r w:rsidRPr="00485594">
        <w:rPr>
          <w:lang w:val="es-MX" w:eastAsia="hi-IN"/>
        </w:rPr>
        <w:t xml:space="preserve">que generó el incumplimiento del D.S. N° 38/2011 </w:t>
      </w:r>
      <w:r w:rsidR="00D713B8" w:rsidRPr="00485594">
        <w:rPr>
          <w:lang w:val="es-MX" w:eastAsia="hi-IN"/>
        </w:rPr>
        <w:t xml:space="preserve">del </w:t>
      </w:r>
      <w:r w:rsidRPr="00485594">
        <w:rPr>
          <w:lang w:val="es-MX" w:eastAsia="hi-IN"/>
        </w:rPr>
        <w:t>MMA.</w:t>
      </w:r>
      <w:r w:rsidR="00AE7C42" w:rsidRPr="00485594">
        <w:rPr>
          <w:lang w:val="es-MX" w:eastAsia="hi-IN"/>
        </w:rPr>
        <w:t xml:space="preserve"> </w:t>
      </w:r>
    </w:p>
    <w:p w14:paraId="7E8070A6" w14:textId="77777777" w:rsidR="00205C39" w:rsidRDefault="00205C39" w:rsidP="00205C39">
      <w:pPr>
        <w:tabs>
          <w:tab w:val="left" w:pos="900"/>
        </w:tabs>
        <w:spacing w:after="0"/>
        <w:ind w:right="17"/>
        <w:rPr>
          <w:rFonts w:eastAsia="Times New Roman" w:cstheme="minorHAnsi"/>
          <w:b/>
          <w:lang w:eastAsia="es-CL"/>
        </w:rPr>
      </w:pPr>
    </w:p>
    <w:p w14:paraId="3FC6A8CC" w14:textId="77777777" w:rsidR="000F20AE" w:rsidRDefault="000F20AE" w:rsidP="00205C39">
      <w:pPr>
        <w:tabs>
          <w:tab w:val="left" w:pos="900"/>
        </w:tabs>
        <w:spacing w:after="0"/>
        <w:ind w:right="17"/>
        <w:rPr>
          <w:rFonts w:eastAsia="Times New Roman" w:cstheme="minorHAnsi"/>
          <w:b/>
          <w:lang w:eastAsia="es-CL"/>
        </w:rPr>
      </w:pPr>
    </w:p>
    <w:p w14:paraId="4CA04593" w14:textId="77777777" w:rsidR="009C2489" w:rsidRDefault="009C2489" w:rsidP="00205C39">
      <w:pPr>
        <w:tabs>
          <w:tab w:val="left" w:pos="900"/>
        </w:tabs>
        <w:spacing w:after="0"/>
        <w:ind w:right="17"/>
        <w:rPr>
          <w:rFonts w:eastAsia="Times New Roman" w:cstheme="minorHAnsi"/>
          <w:b/>
          <w:lang w:eastAsia="es-CL"/>
        </w:rPr>
      </w:pPr>
    </w:p>
    <w:p w14:paraId="206E8352" w14:textId="77777777" w:rsidR="00205C39" w:rsidRDefault="00205C39" w:rsidP="00205C39">
      <w:pPr>
        <w:tabs>
          <w:tab w:val="left" w:pos="900"/>
        </w:tabs>
        <w:spacing w:after="0"/>
        <w:ind w:right="17"/>
        <w:rPr>
          <w:rFonts w:eastAsia="Times New Roman" w:cstheme="minorHAnsi"/>
          <w:b/>
          <w:lang w:eastAsia="es-CL"/>
        </w:rPr>
      </w:pPr>
    </w:p>
    <w:p w14:paraId="77EC100E" w14:textId="0FCCDC26" w:rsidR="00205C39" w:rsidRPr="001E7BCC" w:rsidRDefault="00EB5DE8" w:rsidP="00205C39">
      <w:pPr>
        <w:pStyle w:val="Textonotapie"/>
        <w:tabs>
          <w:tab w:val="left" w:pos="900"/>
        </w:tabs>
        <w:spacing w:line="276" w:lineRule="auto"/>
        <w:ind w:right="17"/>
        <w:jc w:val="center"/>
        <w:outlineLvl w:val="0"/>
        <w:rPr>
          <w:rFonts w:eastAsia="Arial Unicode MS" w:cs="Tahoma"/>
          <w:b/>
          <w:sz w:val="22"/>
          <w:szCs w:val="22"/>
        </w:rPr>
      </w:pPr>
      <w:r>
        <w:rPr>
          <w:rFonts w:eastAsia="Arial Unicode MS" w:cs="Tahoma"/>
          <w:b/>
          <w:sz w:val="22"/>
          <w:szCs w:val="22"/>
        </w:rPr>
        <w:t>Jaime Jeldres García</w:t>
      </w:r>
    </w:p>
    <w:p w14:paraId="3630E458" w14:textId="7DDDD11E" w:rsidR="00205C39" w:rsidRPr="00E60B64" w:rsidRDefault="00205C39" w:rsidP="00205C39">
      <w:pPr>
        <w:pStyle w:val="Textonotapie"/>
        <w:tabs>
          <w:tab w:val="left" w:pos="900"/>
        </w:tabs>
        <w:spacing w:line="276" w:lineRule="auto"/>
        <w:ind w:right="17"/>
        <w:jc w:val="center"/>
        <w:rPr>
          <w:rFonts w:eastAsia="Arial Unicode MS" w:cs="Tahoma"/>
          <w:b/>
          <w:sz w:val="22"/>
          <w:szCs w:val="22"/>
        </w:rPr>
      </w:pPr>
      <w:r w:rsidRPr="00E60B64">
        <w:rPr>
          <w:rFonts w:eastAsia="Arial Unicode MS" w:cs="Tahoma"/>
          <w:b/>
          <w:sz w:val="22"/>
          <w:szCs w:val="22"/>
        </w:rPr>
        <w:t>Fiscal Instructor de la División de Sanción y Cumplimiento</w:t>
      </w:r>
    </w:p>
    <w:p w14:paraId="0CB4D62B" w14:textId="77777777" w:rsidR="00205C39" w:rsidRPr="00E60B64" w:rsidRDefault="00205C39" w:rsidP="00205C39">
      <w:pPr>
        <w:pStyle w:val="Textonotapie"/>
        <w:tabs>
          <w:tab w:val="left" w:pos="900"/>
        </w:tabs>
        <w:spacing w:line="276" w:lineRule="auto"/>
        <w:ind w:right="17"/>
        <w:jc w:val="center"/>
        <w:rPr>
          <w:rFonts w:eastAsia="Arial Unicode MS" w:cs="Tahoma"/>
          <w:b/>
          <w:sz w:val="22"/>
          <w:szCs w:val="22"/>
        </w:rPr>
      </w:pPr>
      <w:r w:rsidRPr="00E60B64">
        <w:rPr>
          <w:rFonts w:eastAsia="Arial Unicode MS" w:cs="Tahoma"/>
          <w:b/>
          <w:sz w:val="22"/>
          <w:szCs w:val="22"/>
        </w:rPr>
        <w:t>Superintendencia del Medio Ambiente</w:t>
      </w:r>
    </w:p>
    <w:p w14:paraId="1088ED11" w14:textId="2E86A6D2" w:rsidR="00205C39" w:rsidRPr="00EB5DE8" w:rsidRDefault="00EB5DE8" w:rsidP="00205C39">
      <w:pPr>
        <w:spacing w:after="0"/>
        <w:contextualSpacing/>
        <w:jc w:val="both"/>
        <w:rPr>
          <w:rFonts w:eastAsia="Times New Roman" w:cstheme="minorHAnsi"/>
          <w:b/>
          <w:bCs/>
          <w:lang w:val="sv-SE" w:eastAsia="es-CL"/>
        </w:rPr>
      </w:pPr>
      <w:r w:rsidRPr="00EB5DE8">
        <w:rPr>
          <w:rFonts w:eastAsia="Times New Roman" w:cstheme="minorHAnsi"/>
          <w:b/>
          <w:bCs/>
          <w:lang w:val="sv-SE" w:eastAsia="es-CL"/>
        </w:rPr>
        <w:t>MFGG</w:t>
      </w:r>
    </w:p>
    <w:p w14:paraId="6088257C" w14:textId="7C56F947" w:rsidR="00205C39" w:rsidRDefault="00205C39" w:rsidP="00E304CB">
      <w:pPr>
        <w:spacing w:after="0"/>
        <w:contextualSpacing/>
        <w:jc w:val="both"/>
        <w:outlineLvl w:val="0"/>
      </w:pPr>
      <w:r w:rsidRPr="00E60B64">
        <w:rPr>
          <w:rFonts w:eastAsia="Times New Roman" w:cstheme="minorHAnsi"/>
          <w:b/>
          <w:lang w:val="sv-SE" w:eastAsia="es-CL"/>
        </w:rPr>
        <w:t xml:space="preserve">Rol </w:t>
      </w:r>
      <w:r w:rsidR="00E60B64" w:rsidRPr="00E60B64">
        <w:rPr>
          <w:rFonts w:eastAsia="Times New Roman" w:cstheme="minorHAnsi"/>
          <w:b/>
          <w:lang w:val="sv-SE" w:eastAsia="es-CL"/>
        </w:rPr>
        <w:t>D</w:t>
      </w:r>
      <w:r w:rsidRPr="00E60B64">
        <w:rPr>
          <w:rFonts w:eastAsia="Times New Roman" w:cstheme="minorHAnsi"/>
          <w:b/>
          <w:lang w:val="sv-SE" w:eastAsia="es-CL"/>
        </w:rPr>
        <w:t>-</w:t>
      </w:r>
      <w:r w:rsidR="00E60B64" w:rsidRPr="00E60B64">
        <w:rPr>
          <w:rFonts w:eastAsia="Times New Roman" w:cstheme="minorHAnsi"/>
          <w:b/>
          <w:lang w:val="sv-SE" w:eastAsia="es-CL"/>
        </w:rPr>
        <w:t>002</w:t>
      </w:r>
      <w:r w:rsidRPr="00E60B64">
        <w:rPr>
          <w:rFonts w:eastAsia="Times New Roman" w:cstheme="minorHAnsi"/>
          <w:b/>
          <w:lang w:val="sv-SE" w:eastAsia="es-CL"/>
        </w:rPr>
        <w:t>-2</w:t>
      </w:r>
      <w:r w:rsidR="00E60B64" w:rsidRPr="00E60B64">
        <w:rPr>
          <w:rFonts w:eastAsia="Times New Roman" w:cstheme="minorHAnsi"/>
          <w:b/>
          <w:lang w:val="sv-SE" w:eastAsia="es-CL"/>
        </w:rPr>
        <w:t>020</w:t>
      </w:r>
    </w:p>
    <w:sectPr w:rsidR="00205C39" w:rsidSect="002B5C84">
      <w:headerReference w:type="default" r:id="rId9"/>
      <w:footerReference w:type="default" r:id="rId10"/>
      <w:pgSz w:w="12240" w:h="18720" w:code="14"/>
      <w:pgMar w:top="2041"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942868" w14:textId="77777777" w:rsidR="00F43AD9" w:rsidRDefault="00F43AD9" w:rsidP="009330C2">
      <w:pPr>
        <w:spacing w:after="0" w:line="240" w:lineRule="auto"/>
      </w:pPr>
      <w:r>
        <w:separator/>
      </w:r>
    </w:p>
  </w:endnote>
  <w:endnote w:type="continuationSeparator" w:id="0">
    <w:p w14:paraId="2BA23D77" w14:textId="77777777" w:rsidR="00F43AD9" w:rsidRDefault="00F43AD9" w:rsidP="009330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Open Sans">
    <w:panose1 w:val="020B0604020202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68229642"/>
      <w:docPartObj>
        <w:docPartGallery w:val="Page Numbers (Bottom of Page)"/>
        <w:docPartUnique/>
      </w:docPartObj>
    </w:sdtPr>
    <w:sdtEndPr/>
    <w:sdtContent>
      <w:sdt>
        <w:sdtPr>
          <w:id w:val="860082579"/>
          <w:docPartObj>
            <w:docPartGallery w:val="Page Numbers (Top of Page)"/>
            <w:docPartUnique/>
          </w:docPartObj>
        </w:sdtPr>
        <w:sdtEndPr/>
        <w:sdtContent>
          <w:p w14:paraId="092A1C9B" w14:textId="77777777" w:rsidR="00BF5BF2" w:rsidRDefault="00BF5BF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993B89">
              <w:rPr>
                <w:b/>
                <w:bCs/>
                <w:noProof/>
              </w:rPr>
              <w:t>24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93B89">
              <w:rPr>
                <w:b/>
                <w:bCs/>
                <w:noProof/>
              </w:rPr>
              <w:t>24</w:t>
            </w:r>
            <w:r>
              <w:rPr>
                <w:b/>
                <w:bCs/>
                <w:sz w:val="24"/>
                <w:szCs w:val="24"/>
              </w:rPr>
              <w:fldChar w:fldCharType="end"/>
            </w:r>
          </w:p>
        </w:sdtContent>
      </w:sdt>
    </w:sdtContent>
  </w:sdt>
  <w:p w14:paraId="2F980EC5" w14:textId="77777777" w:rsidR="00BF5BF2" w:rsidRDefault="00BF5BF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9E8048" w14:textId="77777777" w:rsidR="00F43AD9" w:rsidRDefault="00F43AD9" w:rsidP="009330C2">
      <w:pPr>
        <w:spacing w:after="0" w:line="240" w:lineRule="auto"/>
      </w:pPr>
      <w:r>
        <w:separator/>
      </w:r>
    </w:p>
  </w:footnote>
  <w:footnote w:type="continuationSeparator" w:id="0">
    <w:p w14:paraId="6CDC5492" w14:textId="77777777" w:rsidR="00F43AD9" w:rsidRDefault="00F43AD9" w:rsidP="009330C2">
      <w:pPr>
        <w:spacing w:after="0" w:line="240" w:lineRule="auto"/>
      </w:pPr>
      <w:r>
        <w:continuationSeparator/>
      </w:r>
    </w:p>
  </w:footnote>
  <w:footnote w:id="1">
    <w:p w14:paraId="0A5A05A7" w14:textId="77777777" w:rsidR="00BF5BF2" w:rsidRPr="00801E25" w:rsidRDefault="00BF5BF2" w:rsidP="00726DBA">
      <w:pPr>
        <w:pStyle w:val="Textonotapie"/>
        <w:jc w:val="both"/>
        <w:rPr>
          <w:rFonts w:cstheme="minorHAnsi"/>
        </w:rPr>
      </w:pPr>
      <w:r w:rsidRPr="00AD4069">
        <w:rPr>
          <w:rStyle w:val="Refdenotaalpie"/>
          <w:rFonts w:cstheme="minorHAnsi"/>
        </w:rPr>
        <w:footnoteRef/>
      </w:r>
      <w:r w:rsidRPr="00AD4069">
        <w:rPr>
          <w:rFonts w:cstheme="minorHAnsi"/>
        </w:rPr>
        <w:t xml:space="preserve"> </w:t>
      </w:r>
      <w:r w:rsidRPr="00AD4069">
        <w:rPr>
          <w:rFonts w:cstheme="minorHAnsi"/>
          <w:bCs/>
        </w:rPr>
        <w:t>De este modo, la sana crít</w:t>
      </w:r>
      <w:r w:rsidRPr="00801E25">
        <w:rPr>
          <w:rFonts w:cstheme="minorHAnsi"/>
          <w:bCs/>
        </w:rPr>
        <w:t xml:space="preserve">ica es un régimen intermedio de valoración de la prueba, estando en un extremo la prueba legal o tasada y, en el otro, la libre o íntima convicción. </w:t>
      </w:r>
      <w:r w:rsidRPr="00801E25">
        <w:rPr>
          <w:rFonts w:cstheme="minorHAnsi"/>
          <w:lang w:val="es-MX"/>
        </w:rPr>
        <w:t>Asimismo, e</w:t>
      </w:r>
      <w:r w:rsidRPr="00801E25">
        <w:rPr>
          <w:rFonts w:cstheme="minorHAnsi"/>
          <w:bCs/>
        </w:rPr>
        <w:t>s preciso señalar que la apreciación o valoración de la prueba es el proceso intelectual por medio del cual, el juez o funcionario público, da valor, asigna mérito, a la fuerza persuasiva que se desprende del trabajo de acreditación y verificación acaecido por y ante él. Al respecto, véase Tavolari Raúl, El Proceso en Acción, Editorial Libromar Ltda., Santiago, 2000, pág. 282.</w:t>
      </w:r>
    </w:p>
  </w:footnote>
  <w:footnote w:id="2">
    <w:p w14:paraId="01185111" w14:textId="77777777" w:rsidR="00BF5BF2" w:rsidRPr="008F7572" w:rsidRDefault="00BF5BF2" w:rsidP="0002650E">
      <w:pPr>
        <w:pStyle w:val="Textonotapie"/>
        <w:rPr>
          <w:rFonts w:cstheme="minorHAnsi"/>
          <w:sz w:val="18"/>
          <w:szCs w:val="18"/>
        </w:rPr>
      </w:pPr>
      <w:r w:rsidRPr="008F7572">
        <w:rPr>
          <w:rStyle w:val="Refdenotaalpie"/>
          <w:rFonts w:cstheme="minorHAnsi"/>
          <w:sz w:val="18"/>
          <w:szCs w:val="18"/>
        </w:rPr>
        <w:footnoteRef/>
      </w:r>
      <w:r w:rsidRPr="008F7572">
        <w:rPr>
          <w:rFonts w:cstheme="minorHAnsi"/>
          <w:sz w:val="18"/>
          <w:szCs w:val="18"/>
        </w:rPr>
        <w:t xml:space="preserve"> </w:t>
      </w:r>
      <w:r w:rsidRPr="008F7572">
        <w:rPr>
          <w:rFonts w:cstheme="minorHAnsi"/>
          <w:sz w:val="18"/>
          <w:szCs w:val="18"/>
        </w:rPr>
        <w:t xml:space="preserve">JARA Schnettler, Jaime y MATURANA Miquel, Cristián. “Actas de fiscalización y debido procedimiento administrativo”. Revista de Derecho Administrativo N° 3, Santiago, 2009. P. 11. </w:t>
      </w:r>
    </w:p>
  </w:footnote>
  <w:footnote w:id="3">
    <w:p w14:paraId="0F67B394" w14:textId="42681D3D" w:rsidR="00BF5BF2" w:rsidRPr="003E235E" w:rsidRDefault="00BF5BF2" w:rsidP="003E235E">
      <w:pPr>
        <w:autoSpaceDE w:val="0"/>
        <w:autoSpaceDN w:val="0"/>
        <w:adjustRightInd w:val="0"/>
        <w:spacing w:after="0" w:line="240" w:lineRule="auto"/>
        <w:jc w:val="both"/>
        <w:rPr>
          <w:sz w:val="20"/>
          <w:szCs w:val="20"/>
        </w:rPr>
      </w:pPr>
      <w:r w:rsidRPr="003E235E">
        <w:rPr>
          <w:rStyle w:val="Refdenotaalpie"/>
          <w:sz w:val="20"/>
          <w:szCs w:val="20"/>
        </w:rPr>
        <w:footnoteRef/>
      </w:r>
      <w:r w:rsidRPr="003E235E">
        <w:rPr>
          <w:sz w:val="20"/>
          <w:szCs w:val="20"/>
        </w:rPr>
        <w:t xml:space="preserve"> </w:t>
      </w:r>
      <w:r w:rsidRPr="003E235E">
        <w:rPr>
          <w:rFonts w:cs="Arial"/>
          <w:sz w:val="20"/>
          <w:szCs w:val="20"/>
        </w:rPr>
        <w:t xml:space="preserve">El artículo 36 N° 2, de la LO-SMA, dispone que </w:t>
      </w:r>
      <w:r>
        <w:rPr>
          <w:rFonts w:cs="Arial"/>
          <w:sz w:val="20"/>
          <w:szCs w:val="20"/>
        </w:rPr>
        <w:t>s</w:t>
      </w:r>
      <w:r w:rsidRPr="003E235E">
        <w:rPr>
          <w:rFonts w:cs="Arial"/>
          <w:sz w:val="20"/>
          <w:szCs w:val="20"/>
        </w:rPr>
        <w:t>on infracciones graves, los hechos, actos u omisiones que contravengan las disposiciones pertinentes y que, alternativamente: a) Hayan causado daño ambiental, susceptible de reparación; b) Hayan generado un riesgo significativo para la salud de la población; c) Afecten negativamente el cumplimiento de las metas, medidas y objetivos de un Plan de Prevención y,o de Descontaminación; d) Involucren la ejecución de proyectos o actividades del artículo 10 de la ley N° 19.300 al margen del Sistema de Evaluación de Impacto Ambiental, si no están comprendidos en los supuestos de la letra f) del número anterior; e) Incumplan gravemente las medidas para eliminar o minimizar los efectos adversos de un proyecto o actividad, de acuerdo a lo previsto en la respectiva Resolución de Calificación Ambiental; f) Conlleven el no acatamiento de las instrucciones, requerimientos y medidas urgentes dispuestas por la Superintendencia; g) Constituyan una negativa a entregar información relevante en los casos que la ley autoriza a la Superintendencia para exigirla; h) Constituyan persistente reiteración de una misma infracción calificada como leve de acuerdo con este artículo; i) Se ejecuten al interior de áreas silvestres protegidas del Estado, sin autorización.</w:t>
      </w:r>
    </w:p>
    <w:p w14:paraId="159B4608" w14:textId="35B8D8F3" w:rsidR="00BF5BF2" w:rsidRDefault="00BF5BF2" w:rsidP="003E235E">
      <w:pPr>
        <w:pStyle w:val="Textonotapie"/>
      </w:pPr>
    </w:p>
  </w:footnote>
  <w:footnote w:id="4">
    <w:p w14:paraId="5F259E2D" w14:textId="77777777" w:rsidR="00BF5BF2" w:rsidRPr="005D427E" w:rsidRDefault="00BF5BF2" w:rsidP="00205C39">
      <w:pPr>
        <w:pStyle w:val="Textonotapie"/>
        <w:jc w:val="both"/>
        <w:rPr>
          <w:rFonts w:cstheme="minorHAnsi"/>
          <w:sz w:val="18"/>
          <w:szCs w:val="18"/>
        </w:rPr>
      </w:pPr>
      <w:r w:rsidRPr="005D427E">
        <w:rPr>
          <w:rStyle w:val="Refdenotaalpie"/>
          <w:rFonts w:cstheme="minorHAnsi"/>
          <w:sz w:val="18"/>
          <w:szCs w:val="18"/>
        </w:rPr>
        <w:footnoteRef/>
      </w:r>
      <w:r w:rsidRPr="005D427E">
        <w:rPr>
          <w:rFonts w:cstheme="minorHAnsi"/>
          <w:sz w:val="18"/>
          <w:szCs w:val="18"/>
        </w:rPr>
        <w:t xml:space="preserve"> </w:t>
      </w:r>
      <w:r w:rsidRPr="005D427E">
        <w:rPr>
          <w:rFonts w:cstheme="minorHAnsi"/>
          <w:sz w:val="18"/>
          <w:szCs w:val="18"/>
        </w:rPr>
        <w:t xml:space="preserve">En cuanto al daño causado, </w:t>
      </w:r>
      <w:r w:rsidRPr="005D427E">
        <w:rPr>
          <w:rFonts w:cstheme="minorHAnsi"/>
          <w:kern w:val="1"/>
          <w:sz w:val="18"/>
          <w:szCs w:val="18"/>
          <w:lang w:eastAsia="hi-IN" w:bidi="hi-IN"/>
        </w:rPr>
        <w:t>la circunstancia procede en todos los casos en que se estime exista un daño o consecuencia negativa derivada de la infracción, sin limitación a los casos en que se realice la calificación jurídica de daño ambiental</w:t>
      </w:r>
      <w:r w:rsidRPr="005D427E">
        <w:rPr>
          <w:rFonts w:cstheme="minorHAnsi"/>
          <w:sz w:val="18"/>
          <w:szCs w:val="18"/>
        </w:rPr>
        <w:t>. Por su parte, cuando se habla de peligro, se está hablando de un riesgo objetivamente creado por un hecho, acto u omisión imputable al infractor, susceptible de convertirse en un resultado dañoso.</w:t>
      </w:r>
      <w:r w:rsidRPr="005D427E">
        <w:rPr>
          <w:rFonts w:eastAsia="Calibri" w:cstheme="minorHAnsi"/>
          <w:sz w:val="18"/>
          <w:szCs w:val="18"/>
        </w:rPr>
        <w:t xml:space="preserve"> </w:t>
      </w:r>
    </w:p>
  </w:footnote>
  <w:footnote w:id="5">
    <w:p w14:paraId="41320EBF" w14:textId="77777777" w:rsidR="00BF5BF2" w:rsidRPr="005D427E" w:rsidRDefault="00BF5BF2" w:rsidP="00205C39">
      <w:pPr>
        <w:pStyle w:val="Textonotapie"/>
        <w:jc w:val="both"/>
        <w:rPr>
          <w:rFonts w:cstheme="minorHAnsi"/>
          <w:sz w:val="18"/>
          <w:szCs w:val="18"/>
        </w:rPr>
      </w:pPr>
      <w:r w:rsidRPr="005D427E">
        <w:rPr>
          <w:rStyle w:val="Refdenotaalpie"/>
          <w:rFonts w:cstheme="minorHAnsi"/>
          <w:sz w:val="18"/>
          <w:szCs w:val="18"/>
        </w:rPr>
        <w:footnoteRef/>
      </w:r>
      <w:r w:rsidRPr="005D427E">
        <w:rPr>
          <w:rFonts w:cstheme="minorHAnsi"/>
          <w:sz w:val="18"/>
          <w:szCs w:val="18"/>
        </w:rPr>
        <w:t xml:space="preserve"> </w:t>
      </w:r>
      <w:r w:rsidRPr="005D427E">
        <w:rPr>
          <w:rFonts w:cstheme="minorHAnsi"/>
          <w:sz w:val="18"/>
          <w:szCs w:val="18"/>
        </w:rPr>
        <w:t>Esta circunstancia incluye desde la afectación grave hasta el riesgo de menor importancia para la salud de la población. De esta manera, se aplica tanto para afectaciones inminentes, afectaciones actuales a la salud, enfermedades crónicas, y también la generación de condiciones de riesgo, sean o no de importancia.</w:t>
      </w:r>
    </w:p>
  </w:footnote>
  <w:footnote w:id="6">
    <w:p w14:paraId="386C8C87" w14:textId="77777777" w:rsidR="00BF5BF2" w:rsidRPr="005D427E" w:rsidRDefault="00BF5BF2" w:rsidP="00205C39">
      <w:pPr>
        <w:pStyle w:val="Textonotapie"/>
        <w:jc w:val="both"/>
        <w:rPr>
          <w:rFonts w:cstheme="minorHAnsi"/>
          <w:sz w:val="18"/>
          <w:szCs w:val="18"/>
        </w:rPr>
      </w:pPr>
      <w:r w:rsidRPr="005D427E">
        <w:rPr>
          <w:rStyle w:val="Refdenotaalpie"/>
          <w:rFonts w:cstheme="minorHAnsi"/>
          <w:sz w:val="18"/>
          <w:szCs w:val="18"/>
        </w:rPr>
        <w:footnoteRef/>
      </w:r>
      <w:r w:rsidRPr="005D427E">
        <w:rPr>
          <w:rFonts w:cstheme="minorHAnsi"/>
          <w:sz w:val="18"/>
          <w:szCs w:val="18"/>
        </w:rPr>
        <w:t xml:space="preserve"> </w:t>
      </w:r>
      <w:r w:rsidRPr="005D427E">
        <w:rPr>
          <w:rFonts w:cstheme="minorHAnsi"/>
          <w:sz w:val="18"/>
          <w:szCs w:val="18"/>
          <w:lang w:val="es-MX"/>
        </w:rPr>
        <w:t xml:space="preserve">Esta </w:t>
      </w:r>
      <w:r w:rsidRPr="005D427E">
        <w:rPr>
          <w:rFonts w:cstheme="minorHAnsi"/>
          <w:sz w:val="18"/>
          <w:szCs w:val="18"/>
        </w:rPr>
        <w:t>circunstancia</w:t>
      </w:r>
      <w:r w:rsidRPr="005D427E">
        <w:rPr>
          <w:rFonts w:cstheme="minorHAnsi"/>
          <w:sz w:val="18"/>
          <w:szCs w:val="18"/>
          <w:lang w:val="es-MX"/>
        </w:rPr>
        <w:t xml:space="preserve"> se construye a partir de la consideración en la sanción de todas aquellas ganancias o beneficios económicos que el infractor ha podido obtener por motivo de su incumplimiento. Las ganancias obtenidas como producto del incumplimiento pueden provenir, ya sea por un aumento en los ingresos, o por una disminución en los costos, o una combinación de ambos.</w:t>
      </w:r>
    </w:p>
  </w:footnote>
  <w:footnote w:id="7">
    <w:p w14:paraId="3757FA66" w14:textId="77777777" w:rsidR="00BF5BF2" w:rsidRPr="005D427E" w:rsidRDefault="00BF5BF2" w:rsidP="00205C39">
      <w:pPr>
        <w:spacing w:after="0" w:line="240" w:lineRule="auto"/>
        <w:jc w:val="both"/>
        <w:rPr>
          <w:rFonts w:eastAsia="Calibri" w:cstheme="minorHAnsi"/>
          <w:sz w:val="18"/>
          <w:szCs w:val="18"/>
          <w:lang w:eastAsia="es-CL"/>
        </w:rPr>
      </w:pPr>
      <w:r w:rsidRPr="005D427E">
        <w:rPr>
          <w:rStyle w:val="Refdenotaalpie"/>
          <w:rFonts w:cstheme="minorHAnsi"/>
          <w:sz w:val="18"/>
          <w:szCs w:val="18"/>
        </w:rPr>
        <w:footnoteRef/>
      </w:r>
      <w:r w:rsidRPr="005D427E">
        <w:rPr>
          <w:rFonts w:cstheme="minorHAnsi"/>
          <w:sz w:val="18"/>
          <w:szCs w:val="18"/>
        </w:rPr>
        <w:t xml:space="preserve"> </w:t>
      </w:r>
      <w:r w:rsidRPr="005D427E">
        <w:rPr>
          <w:rFonts w:eastAsia="Calibri" w:cstheme="minorHAnsi"/>
          <w:color w:val="000000"/>
          <w:sz w:val="18"/>
          <w:szCs w:val="18"/>
          <w:lang w:eastAsia="es-CL"/>
        </w:rPr>
        <w:t>En lo referente a la intencionalidad en la comisión de la infracción, es necesario manifestar que ésta implica el haber actuado con la intención positiva de infringir, lo que conlleva necesariamente la existencia de un elemento antijurídico en la conducta del presunto infractor que va más allá de la mera negligencia o culpa infraccional. También se considera que existe intencionalidad, cuando se estima que el presunto infractor presenta características que permiten imputarle conocimiento preciso de sus obligaciones, de la conducta que realiza en contravención a ellas, así como de la antijuricidad asociada a dicha contravención. Por último, sobre el grado de participación en el hecho, acción u omisión, se refiere a verificar si el sujeto infractor en el procedimiento sancionatorio, corresponde al único posible infractor y responsable del proyecto, o es un coautor de las infracciones imputadas.</w:t>
      </w:r>
    </w:p>
  </w:footnote>
  <w:footnote w:id="8">
    <w:p w14:paraId="452DEF59" w14:textId="77777777" w:rsidR="00BF5BF2" w:rsidRPr="005D427E" w:rsidRDefault="00BF5BF2" w:rsidP="00205C39">
      <w:pPr>
        <w:pStyle w:val="Textonotapie"/>
        <w:jc w:val="both"/>
        <w:rPr>
          <w:rFonts w:cstheme="minorHAnsi"/>
          <w:sz w:val="18"/>
          <w:szCs w:val="18"/>
        </w:rPr>
      </w:pPr>
      <w:r w:rsidRPr="005D427E">
        <w:rPr>
          <w:rStyle w:val="Refdenotaalpie"/>
          <w:rFonts w:cstheme="minorHAnsi"/>
          <w:sz w:val="18"/>
          <w:szCs w:val="18"/>
        </w:rPr>
        <w:footnoteRef/>
      </w:r>
      <w:r w:rsidRPr="005D427E">
        <w:rPr>
          <w:rFonts w:cstheme="minorHAnsi"/>
          <w:sz w:val="18"/>
          <w:szCs w:val="18"/>
        </w:rPr>
        <w:t xml:space="preserve"> La conducta anterior del infractor puede ser definida como el comportamiento, desempeño o disposición al cumplimiento que el posible infractor ha observado a lo largo de la historia, específicamente, de la unidad de proyecto, actividad, establecimiento, instalación o faena que ha sido objeto del procedimiento administrativo sancionatorio.</w:t>
      </w:r>
    </w:p>
  </w:footnote>
  <w:footnote w:id="9">
    <w:p w14:paraId="0E441070" w14:textId="77777777" w:rsidR="00BF5BF2" w:rsidRPr="005D427E" w:rsidRDefault="00BF5BF2" w:rsidP="00205C39">
      <w:pPr>
        <w:pStyle w:val="Textonotapie"/>
        <w:jc w:val="both"/>
        <w:rPr>
          <w:rFonts w:cstheme="minorHAnsi"/>
          <w:sz w:val="18"/>
          <w:szCs w:val="18"/>
        </w:rPr>
      </w:pPr>
      <w:r w:rsidRPr="005D427E">
        <w:rPr>
          <w:rStyle w:val="Refdenotaalpie"/>
          <w:rFonts w:cstheme="minorHAnsi"/>
          <w:sz w:val="18"/>
          <w:szCs w:val="18"/>
        </w:rPr>
        <w:footnoteRef/>
      </w:r>
      <w:r w:rsidRPr="005D427E">
        <w:rPr>
          <w:rFonts w:cstheme="minorHAnsi"/>
          <w:sz w:val="18"/>
          <w:szCs w:val="18"/>
        </w:rPr>
        <w:t xml:space="preserve"> </w:t>
      </w:r>
      <w:r w:rsidRPr="005D427E">
        <w:rPr>
          <w:rFonts w:eastAsia="Calibri" w:cstheme="minorHAnsi"/>
          <w:sz w:val="18"/>
          <w:szCs w:val="18"/>
        </w:rPr>
        <w:t>La capacidad económica atiende a las particulares facultades o solvencia del infractor al momento de incurrir en el pago de la sanción.</w:t>
      </w:r>
    </w:p>
  </w:footnote>
  <w:footnote w:id="10">
    <w:p w14:paraId="643749C3" w14:textId="77777777" w:rsidR="00BF5BF2" w:rsidRPr="005D427E" w:rsidRDefault="00BF5BF2" w:rsidP="00205C39">
      <w:pPr>
        <w:pStyle w:val="Textonotapie"/>
        <w:jc w:val="both"/>
        <w:rPr>
          <w:rFonts w:cstheme="minorHAnsi"/>
          <w:sz w:val="18"/>
          <w:szCs w:val="18"/>
        </w:rPr>
      </w:pPr>
      <w:r w:rsidRPr="005D427E">
        <w:rPr>
          <w:rStyle w:val="Refdenotaalpie"/>
          <w:rFonts w:cstheme="minorHAnsi"/>
          <w:sz w:val="18"/>
          <w:szCs w:val="18"/>
        </w:rPr>
        <w:footnoteRef/>
      </w:r>
      <w:r w:rsidRPr="005D427E">
        <w:rPr>
          <w:rFonts w:cstheme="minorHAnsi"/>
          <w:sz w:val="18"/>
          <w:szCs w:val="18"/>
        </w:rPr>
        <w:t xml:space="preserve"> </w:t>
      </w:r>
      <w:r w:rsidRPr="005D427E">
        <w:rPr>
          <w:rFonts w:eastAsia="Calibri" w:cstheme="minorHAnsi"/>
          <w:sz w:val="18"/>
          <w:szCs w:val="18"/>
        </w:rPr>
        <w:t>Esta circunstancia se determina en función de un análisis respecto del grado de ejecución de un programa de cumplimiento que haya sido aprobado en el mismo procedimiento sancionatorio</w:t>
      </w:r>
    </w:p>
  </w:footnote>
  <w:footnote w:id="11">
    <w:p w14:paraId="3815BD12" w14:textId="77777777" w:rsidR="00BF5BF2" w:rsidRPr="005D427E" w:rsidRDefault="00BF5BF2" w:rsidP="00205C39">
      <w:pPr>
        <w:pStyle w:val="Textonotapie"/>
        <w:jc w:val="both"/>
        <w:rPr>
          <w:rFonts w:cstheme="minorHAnsi"/>
          <w:sz w:val="18"/>
          <w:szCs w:val="18"/>
        </w:rPr>
      </w:pPr>
      <w:r w:rsidRPr="005D427E">
        <w:rPr>
          <w:rStyle w:val="Refdenotaalpie"/>
          <w:rFonts w:cstheme="minorHAnsi"/>
          <w:sz w:val="18"/>
          <w:szCs w:val="18"/>
        </w:rPr>
        <w:footnoteRef/>
      </w:r>
      <w:r w:rsidRPr="005D427E">
        <w:rPr>
          <w:rFonts w:cstheme="minorHAnsi"/>
          <w:sz w:val="18"/>
          <w:szCs w:val="18"/>
        </w:rPr>
        <w:t xml:space="preserve"> </w:t>
      </w:r>
      <w:r w:rsidRPr="005D427E">
        <w:rPr>
          <w:rFonts w:eastAsia="Calibri" w:cstheme="minorHAnsi"/>
          <w:kern w:val="1"/>
          <w:sz w:val="18"/>
          <w:szCs w:val="18"/>
          <w:lang w:val="es-MX" w:eastAsia="hi-IN" w:bidi="hi-IN"/>
        </w:rPr>
        <w:t xml:space="preserve">Esta </w:t>
      </w:r>
      <w:r w:rsidRPr="005D427E">
        <w:rPr>
          <w:rFonts w:eastAsia="Calibri" w:cstheme="minorHAnsi"/>
          <w:sz w:val="18"/>
          <w:szCs w:val="18"/>
        </w:rPr>
        <w:t>circunstancia se determina en función de un análisis respecto de la afectación que un determinado proyecto ha causado en un área protegida.</w:t>
      </w:r>
    </w:p>
  </w:footnote>
  <w:footnote w:id="12">
    <w:p w14:paraId="35031F5A" w14:textId="77777777" w:rsidR="00BF5BF2" w:rsidRPr="005D427E" w:rsidRDefault="00BF5BF2" w:rsidP="00205C39">
      <w:pPr>
        <w:pStyle w:val="Textonotapie"/>
        <w:jc w:val="both"/>
        <w:rPr>
          <w:rFonts w:cstheme="minorHAnsi"/>
          <w:sz w:val="18"/>
          <w:szCs w:val="18"/>
        </w:rPr>
      </w:pPr>
      <w:r w:rsidRPr="005D427E">
        <w:rPr>
          <w:rStyle w:val="Refdenotaalpie"/>
          <w:rFonts w:cstheme="minorHAnsi"/>
          <w:sz w:val="18"/>
          <w:szCs w:val="18"/>
        </w:rPr>
        <w:footnoteRef/>
      </w:r>
      <w:r w:rsidRPr="005D427E">
        <w:rPr>
          <w:rFonts w:cstheme="minorHAnsi"/>
          <w:sz w:val="18"/>
          <w:szCs w:val="18"/>
        </w:rPr>
        <w:t xml:space="preserve"> En virtud de la presente disposición, en cada caso particular, la SMA podrá incluir otros criterios innominados que, fundadamente, se estimen relevantes para la determinación de la infracción.</w:t>
      </w:r>
    </w:p>
  </w:footnote>
  <w:footnote w:id="13">
    <w:p w14:paraId="452D1CA6" w14:textId="77777777" w:rsidR="00BF5BF2" w:rsidRDefault="00BF5BF2" w:rsidP="005402D5">
      <w:pPr>
        <w:pStyle w:val="Textonotapie"/>
        <w:jc w:val="both"/>
      </w:pPr>
      <w:r>
        <w:rPr>
          <w:rStyle w:val="Refdenotaalpie"/>
        </w:rPr>
        <w:footnoteRef/>
      </w:r>
      <w:r>
        <w:t xml:space="preserve"> </w:t>
      </w:r>
      <w:r>
        <w:rPr>
          <w:rFonts w:ascii="Calibri" w:hAnsi="Calibri" w:cs="Tahoma"/>
        </w:rPr>
        <w:t>En el caso de costos en UF, su expresión en pesos se efectúa en base al valor promedio de la UF del mes en que el costo debió ser incurrido</w:t>
      </w:r>
      <w:r w:rsidRPr="001A7E46">
        <w:t>.</w:t>
      </w:r>
    </w:p>
  </w:footnote>
  <w:footnote w:id="14">
    <w:p w14:paraId="0890E002" w14:textId="2B641EC7" w:rsidR="00BF5BF2" w:rsidRDefault="00BF5BF2">
      <w:pPr>
        <w:pStyle w:val="Textonotapie"/>
      </w:pPr>
      <w:r>
        <w:rPr>
          <w:rStyle w:val="Refdenotaalpie"/>
        </w:rPr>
        <w:footnoteRef/>
      </w:r>
      <w:r>
        <w:t xml:space="preserve"> Información en página de Facebook, revisada el 15 de septiembre de 2020.</w:t>
      </w:r>
    </w:p>
  </w:footnote>
  <w:footnote w:id="15">
    <w:p w14:paraId="223FF2E2" w14:textId="77777777" w:rsidR="00BF5BF2" w:rsidRPr="00F702C9" w:rsidRDefault="00BF5BF2" w:rsidP="00205C39">
      <w:pPr>
        <w:pStyle w:val="Textonotapie"/>
        <w:jc w:val="both"/>
        <w:rPr>
          <w:lang w:val="es-ES"/>
        </w:rPr>
      </w:pPr>
      <w:r w:rsidRPr="00F702C9">
        <w:rPr>
          <w:rStyle w:val="Refdenotaalpie"/>
        </w:rPr>
        <w:footnoteRef/>
      </w:r>
      <w:r w:rsidRPr="00F702C9">
        <w:t xml:space="preserve"> Iltre. Segundo Tribunal Ambiental, sentencia en causa Rol R-128-2016, de fecha 31 de marzo de 2017 [caso </w:t>
      </w:r>
      <w:r w:rsidRPr="00F702C9">
        <w:t>MOP – Embalse Ancoa]</w:t>
      </w:r>
    </w:p>
  </w:footnote>
  <w:footnote w:id="16">
    <w:p w14:paraId="0A559368" w14:textId="77777777" w:rsidR="00BF5BF2" w:rsidRPr="00F702C9" w:rsidRDefault="00BF5BF2" w:rsidP="00205C39">
      <w:pPr>
        <w:pStyle w:val="Textonotapie"/>
        <w:jc w:val="both"/>
      </w:pPr>
      <w:r w:rsidRPr="00F702C9">
        <w:rPr>
          <w:rStyle w:val="Refdenotaalpie"/>
        </w:rPr>
        <w:footnoteRef/>
      </w:r>
      <w:r w:rsidRPr="00F702C9">
        <w:t xml:space="preserve"> </w:t>
      </w:r>
      <w:r w:rsidRPr="00F702C9">
        <w:t xml:space="preserve">Servicio de Evaluación Ambiental. 2012. “Guía de evaluación de impacto ambiental, riesgo para la salud de la población”. pág. 19. Disponible en línea: </w:t>
      </w:r>
    </w:p>
    <w:p w14:paraId="1004C551" w14:textId="77777777" w:rsidR="00BF5BF2" w:rsidRPr="00F702C9" w:rsidRDefault="00F43AD9" w:rsidP="00205C39">
      <w:pPr>
        <w:pStyle w:val="Textonotapie"/>
        <w:jc w:val="both"/>
      </w:pPr>
      <w:hyperlink r:id="rId1" w:history="1">
        <w:r w:rsidR="00BF5BF2" w:rsidRPr="00F702C9">
          <w:rPr>
            <w:rStyle w:val="Hipervnculo"/>
          </w:rPr>
          <w:t>http://www.sea.gob.cl/sites/default/files/migration_files/20121109_GUIA_RIESGO_A_LA_SALUD.pdf</w:t>
        </w:r>
      </w:hyperlink>
    </w:p>
  </w:footnote>
  <w:footnote w:id="17">
    <w:p w14:paraId="2212614F" w14:textId="77777777" w:rsidR="00BF5BF2" w:rsidRPr="00F702C9" w:rsidRDefault="00BF5BF2" w:rsidP="00205C39">
      <w:pPr>
        <w:pStyle w:val="Textonotapie"/>
        <w:jc w:val="both"/>
        <w:rPr>
          <w:lang w:val="es-ES"/>
        </w:rPr>
      </w:pPr>
      <w:r w:rsidRPr="00F702C9">
        <w:rPr>
          <w:rStyle w:val="Refdenotaalpie"/>
        </w:rPr>
        <w:footnoteRef/>
      </w:r>
      <w:r w:rsidRPr="00F702C9">
        <w:t xml:space="preserve"> </w:t>
      </w:r>
      <w:r w:rsidRPr="00F702C9">
        <w:rPr>
          <w:lang w:val="es-ES"/>
        </w:rPr>
        <w:t>En este punto, debe indicarse que el concepto de “peligro” desarrollado por el SEA se diferencia del concepto desarrollado por los tribunales ambientales de “peligro ocasionado” contenido en la letra a) del artículo 40 de la LO-SMA.</w:t>
      </w:r>
    </w:p>
  </w:footnote>
  <w:footnote w:id="18">
    <w:p w14:paraId="362BE5F9" w14:textId="77777777" w:rsidR="00BF5BF2" w:rsidRPr="00F702C9" w:rsidRDefault="00BF5BF2" w:rsidP="00205C39">
      <w:pPr>
        <w:pStyle w:val="Textonotapie"/>
        <w:jc w:val="both"/>
      </w:pPr>
      <w:r w:rsidRPr="00F702C9">
        <w:rPr>
          <w:rStyle w:val="Refdenotaalpie"/>
        </w:rPr>
        <w:footnoteRef/>
      </w:r>
      <w:r w:rsidRPr="00F702C9">
        <w:rPr>
          <w:lang w:val="es-ES"/>
        </w:rPr>
        <w:t xml:space="preserve"> </w:t>
      </w:r>
      <w:r w:rsidRPr="00F702C9">
        <w:t xml:space="preserve">Servicio de Evaluación Ambiental. 2012. “Guía de evaluación de impacto ambiental, riesgo para la salud de la población”. pág. 19. Disponible en línea: </w:t>
      </w:r>
    </w:p>
    <w:p w14:paraId="4D2245DE" w14:textId="77777777" w:rsidR="00BF5BF2" w:rsidRPr="00F702C9" w:rsidRDefault="00F43AD9" w:rsidP="00205C39">
      <w:pPr>
        <w:pStyle w:val="Textonotapie"/>
        <w:jc w:val="both"/>
        <w:rPr>
          <w:lang w:val="es-ES"/>
        </w:rPr>
      </w:pPr>
      <w:hyperlink r:id="rId2" w:history="1">
        <w:r w:rsidR="00BF5BF2" w:rsidRPr="00F702C9">
          <w:rPr>
            <w:rStyle w:val="Hipervnculo"/>
          </w:rPr>
          <w:t>http://www.sea.gob.cl/sites/default/files/migration_files/20121109_GUIA_RIESGO_A_LA_SALUD.pdf</w:t>
        </w:r>
      </w:hyperlink>
    </w:p>
  </w:footnote>
  <w:footnote w:id="19">
    <w:p w14:paraId="36DF2945" w14:textId="77777777" w:rsidR="00BF5BF2" w:rsidRPr="00F702C9" w:rsidRDefault="00BF5BF2" w:rsidP="00205C39">
      <w:pPr>
        <w:pStyle w:val="Textonotapie"/>
        <w:jc w:val="both"/>
        <w:rPr>
          <w:lang w:val="es-ES"/>
        </w:rPr>
      </w:pPr>
      <w:r w:rsidRPr="00F702C9">
        <w:rPr>
          <w:rStyle w:val="Refdenotaalpie"/>
        </w:rPr>
        <w:footnoteRef/>
      </w:r>
      <w:r w:rsidRPr="00F702C9">
        <w:t xml:space="preserve"> Véase Servicio de Evaluación Ambiental. 2012. “Guía de evaluación de impacto ambiental, riesgo para la salud de la población”. Al respecto, u</w:t>
      </w:r>
      <w:r w:rsidRPr="00F702C9">
        <w:rPr>
          <w:lang w:val="es-ES"/>
        </w:rPr>
        <w:t>na ruta de exposición completa, es la que se configura cuando se presentan todos los elementos enlistados en la página 39 del documento, y una ruta de exposición potencial es aquella a la que le falta uno o más de los elementos indicados, pero respecto de la cual existe información disponible que indica que la exposición es probable.</w:t>
      </w:r>
    </w:p>
  </w:footnote>
  <w:footnote w:id="20">
    <w:p w14:paraId="2A3F0AD1" w14:textId="77777777" w:rsidR="00BF5BF2" w:rsidRPr="00BA7EE4" w:rsidRDefault="00BF5BF2" w:rsidP="00205C39">
      <w:pPr>
        <w:pStyle w:val="Textonotapie"/>
        <w:jc w:val="both"/>
        <w:rPr>
          <w:lang w:val="en-US"/>
        </w:rPr>
      </w:pPr>
      <w:r w:rsidRPr="00F702C9">
        <w:rPr>
          <w:rStyle w:val="Refdenotaalpie"/>
        </w:rPr>
        <w:footnoteRef/>
      </w:r>
      <w:r w:rsidRPr="00BA7EE4">
        <w:rPr>
          <w:lang w:val="en-US"/>
        </w:rPr>
        <w:t xml:space="preserve"> </w:t>
      </w:r>
      <w:proofErr w:type="spellStart"/>
      <w:r w:rsidRPr="00CF75B3">
        <w:rPr>
          <w:lang w:val="en-US"/>
        </w:rPr>
        <w:t>Ídem</w:t>
      </w:r>
      <w:proofErr w:type="spellEnd"/>
      <w:r w:rsidRPr="00BA7EE4">
        <w:rPr>
          <w:i/>
          <w:lang w:val="en-US"/>
        </w:rPr>
        <w:t>.</w:t>
      </w:r>
    </w:p>
  </w:footnote>
  <w:footnote w:id="21">
    <w:p w14:paraId="4F8ECA18" w14:textId="4F908437" w:rsidR="00BF5BF2" w:rsidRPr="00A83063" w:rsidRDefault="00BF5BF2" w:rsidP="00205C39">
      <w:pPr>
        <w:pStyle w:val="Textonotapie"/>
        <w:tabs>
          <w:tab w:val="left" w:pos="284"/>
        </w:tabs>
        <w:jc w:val="both"/>
        <w:rPr>
          <w:rFonts w:cs="Calibri"/>
          <w:lang w:val="en-US"/>
        </w:rPr>
      </w:pPr>
      <w:r w:rsidRPr="00F702C9">
        <w:rPr>
          <w:rStyle w:val="Refdenotaalpie"/>
        </w:rPr>
        <w:footnoteRef/>
      </w:r>
      <w:r w:rsidRPr="00F702C9">
        <w:rPr>
          <w:lang w:val="en-US"/>
        </w:rPr>
        <w:t xml:space="preserve"> </w:t>
      </w:r>
      <w:r w:rsidRPr="00F702C9">
        <w:rPr>
          <w:rFonts w:cs="Calibri"/>
          <w:lang w:val="en-US"/>
        </w:rPr>
        <w:t xml:space="preserve">World Health Organization Regional Office for Europe. Night Noise Guidelines for Europe (2009). WHO Regional Office for Europe Publications. </w:t>
      </w:r>
      <w:r w:rsidRPr="00A83063">
        <w:rPr>
          <w:rFonts w:cs="Calibri"/>
          <w:lang w:val="en-US"/>
        </w:rPr>
        <w:t xml:space="preserve">Disponible online </w:t>
      </w:r>
      <w:proofErr w:type="spellStart"/>
      <w:r w:rsidRPr="00A83063">
        <w:rPr>
          <w:rFonts w:cs="Calibri"/>
          <w:lang w:val="en-US"/>
        </w:rPr>
        <w:t>en</w:t>
      </w:r>
      <w:proofErr w:type="spellEnd"/>
      <w:r w:rsidRPr="00A83063">
        <w:rPr>
          <w:rFonts w:cs="Calibri"/>
          <w:lang w:val="en-US"/>
        </w:rPr>
        <w:t xml:space="preserve">: </w:t>
      </w:r>
      <w:hyperlink r:id="rId3" w:history="1">
        <w:r w:rsidRPr="00A83063">
          <w:rPr>
            <w:rStyle w:val="Hipervnculo"/>
            <w:lang w:val="en-US"/>
          </w:rPr>
          <w:t>http://www.euro.who.int/en/health-topics/environment-and-health/noise/publications/2009/night-noise-guidelines-for-europe</w:t>
        </w:r>
      </w:hyperlink>
      <w:r w:rsidRPr="00A83063">
        <w:rPr>
          <w:rFonts w:cs="Calibri"/>
          <w:lang w:val="en-US"/>
        </w:rPr>
        <w:t>.</w:t>
      </w:r>
    </w:p>
  </w:footnote>
  <w:footnote w:id="22">
    <w:p w14:paraId="33EBD037" w14:textId="77777777" w:rsidR="00BF5BF2" w:rsidRPr="00F702C9" w:rsidRDefault="00BF5BF2" w:rsidP="00205C39">
      <w:pPr>
        <w:pStyle w:val="Textonotapie"/>
        <w:jc w:val="both"/>
      </w:pPr>
      <w:r w:rsidRPr="00F702C9">
        <w:rPr>
          <w:rStyle w:val="Refdenotaalpie"/>
        </w:rPr>
        <w:footnoteRef/>
      </w:r>
      <w:r w:rsidRPr="00F702C9">
        <w:t xml:space="preserve"> </w:t>
      </w:r>
      <w:r w:rsidRPr="00F702C9">
        <w:t xml:space="preserve">Guía OSMAN Andalucía. Ruido y Salud (2010), página 19. </w:t>
      </w:r>
    </w:p>
  </w:footnote>
  <w:footnote w:id="23">
    <w:p w14:paraId="789F8B1E" w14:textId="77777777" w:rsidR="00BF5BF2" w:rsidRPr="00BA6CEE" w:rsidRDefault="00BF5BF2" w:rsidP="00205C39">
      <w:pPr>
        <w:pStyle w:val="Textonotapie"/>
      </w:pPr>
      <w:r w:rsidRPr="00BA6CEE">
        <w:rPr>
          <w:rStyle w:val="Refdenotaalpie"/>
        </w:rPr>
        <w:footnoteRef/>
      </w:r>
      <w:r w:rsidRPr="00BA6CEE">
        <w:t xml:space="preserve"> </w:t>
      </w:r>
      <w:r w:rsidRPr="00BA6CEE">
        <w:t>Guía OSMAN Andalucía. Ruido y Salud (2010), páginas 22-27.</w:t>
      </w:r>
    </w:p>
  </w:footnote>
  <w:footnote w:id="24">
    <w:p w14:paraId="1BA9067F" w14:textId="77777777" w:rsidR="00BF5BF2" w:rsidRDefault="00BF5BF2" w:rsidP="00205C39">
      <w:pPr>
        <w:pStyle w:val="Textonotapie"/>
        <w:tabs>
          <w:tab w:val="left" w:pos="284"/>
        </w:tabs>
        <w:jc w:val="both"/>
      </w:pPr>
      <w:r>
        <w:rPr>
          <w:rStyle w:val="Refdenotaalpie"/>
        </w:rPr>
        <w:footnoteRef/>
      </w:r>
      <w:r>
        <w:t xml:space="preserve"> </w:t>
      </w:r>
      <w:r>
        <w:t xml:space="preserve">Ibíd. </w:t>
      </w:r>
    </w:p>
  </w:footnote>
  <w:footnote w:id="25">
    <w:p w14:paraId="3E6AEEB5" w14:textId="77777777" w:rsidR="00BF5BF2" w:rsidRDefault="00BF5BF2" w:rsidP="00205C39">
      <w:pPr>
        <w:pStyle w:val="Textonotapie"/>
        <w:jc w:val="both"/>
        <w:rPr>
          <w:lang w:val="es-ES"/>
        </w:rPr>
      </w:pPr>
      <w:r>
        <w:rPr>
          <w:rStyle w:val="Refdenotaalpie"/>
        </w:rPr>
        <w:footnoteRef/>
      </w:r>
      <w:r>
        <w:t xml:space="preserve"> </w:t>
      </w:r>
      <w:r>
        <w:t>La ruta de exposición completa se configura cuando todos los siguientes elementos están presentes: Una fuente contaminante, por ejemplo, una chimenea o derrame de combustible; un mecanismo de salida o liberación del contaminante; medios para que se desplace el contaminante, como las aguas subterráneas, el suelo y el subsuelo, el agua superficial, la atmósfera, los sedimentos y la biota, y mecanismos de transporte; un punto de exposición o un lugar específico en el que la población puede entrar en contacto con el contaminante; una vía de exposición por medio de la que los contaminantes se introducen o entran en contacto con el cuerpo (para contaminantes químicos, las vías de exposición son inhalación [p. ej., gases y partículas en suspensión], ingesta [p. ej., suelo, polvo, agua, alimentos] y contacto dérmico [p. ej., suelo, baño en agua]); y una población receptora que esté expuesta o potencialmente expuesta a los contaminantes.</w:t>
      </w:r>
    </w:p>
  </w:footnote>
  <w:footnote w:id="26">
    <w:p w14:paraId="275474EA" w14:textId="77777777" w:rsidR="00BF5BF2" w:rsidRDefault="00BF5BF2" w:rsidP="00205C39">
      <w:pPr>
        <w:pStyle w:val="Textonotapie"/>
        <w:jc w:val="both"/>
      </w:pPr>
      <w:r>
        <w:rPr>
          <w:rStyle w:val="Refdenotaalpie"/>
        </w:rPr>
        <w:footnoteRef/>
      </w:r>
      <w:r>
        <w:t xml:space="preserve"> </w:t>
      </w:r>
      <w:r>
        <w:t>SEA, 2012. Guía de Evaluación de impacto ambiental riesgo para la salud de la población en el SEIA. Concepto de riesgo en el artículo 11 de la Ley N°19.300, página N°20.</w:t>
      </w:r>
    </w:p>
  </w:footnote>
  <w:footnote w:id="27">
    <w:p w14:paraId="1F74A468" w14:textId="77777777" w:rsidR="00BF5BF2" w:rsidRDefault="00BF5BF2" w:rsidP="00EF3F89">
      <w:pPr>
        <w:pStyle w:val="Textonotapie"/>
        <w:jc w:val="both"/>
      </w:pPr>
      <w:r>
        <w:rPr>
          <w:rStyle w:val="Refdenotaalpie"/>
        </w:rPr>
        <w:footnoteRef/>
      </w:r>
      <w:r>
        <w:rPr>
          <w:rFonts w:ascii="Calibri" w:eastAsia="Calibri" w:hAnsi="Calibri" w:cs="Arial"/>
          <w:lang w:val="en-US"/>
        </w:rPr>
        <w:t xml:space="preserve">Canadian Centre for Occupational Health and Safety. </w:t>
      </w:r>
      <w:r>
        <w:rPr>
          <w:rFonts w:ascii="Calibri" w:eastAsia="Calibri" w:hAnsi="Calibri" w:cs="Arial"/>
        </w:rPr>
        <w:t>Disponible online en https://www.ccohs.ca/oshanswers/phys_agents/noise_basic.html</w:t>
      </w:r>
    </w:p>
  </w:footnote>
  <w:footnote w:id="28">
    <w:p w14:paraId="297EA76C" w14:textId="35FF1DE7" w:rsidR="00BF5BF2" w:rsidRDefault="00BF5BF2">
      <w:pPr>
        <w:pStyle w:val="Textonotapie"/>
      </w:pPr>
      <w:r>
        <w:rPr>
          <w:rStyle w:val="Refdenotaalpie"/>
        </w:rPr>
        <w:footnoteRef/>
      </w:r>
      <w:r>
        <w:t xml:space="preserve"> </w:t>
      </w:r>
      <w:r w:rsidRPr="00E87896">
        <w:t>Fuente: Harris, Cyril, Manual para el control de ruido Instituto de estudios de administración local, Madrid, 1977. P. 74.</w:t>
      </w:r>
    </w:p>
  </w:footnote>
  <w:footnote w:id="29">
    <w:p w14:paraId="5D9DFF39" w14:textId="77777777" w:rsidR="00BF5BF2" w:rsidRPr="00671BA8" w:rsidRDefault="00BF5BF2" w:rsidP="00F01211">
      <w:pPr>
        <w:pStyle w:val="Textonotapie"/>
        <w:jc w:val="both"/>
      </w:pPr>
      <w:r w:rsidRPr="00263E37">
        <w:rPr>
          <w:rStyle w:val="Refdenotaalpie"/>
          <w:sz w:val="18"/>
          <w:szCs w:val="18"/>
        </w:rPr>
        <w:footnoteRef/>
      </w:r>
      <w:r w:rsidRPr="00263E37">
        <w:rPr>
          <w:sz w:val="18"/>
          <w:szCs w:val="18"/>
        </w:rPr>
        <w:t xml:space="preserve"> </w:t>
      </w:r>
      <w:r w:rsidRPr="00671BA8">
        <w:t>Manzana censal: unidad geográfica básica con fines estadísticos que conforman zonas censales en áreas urbanas. Contiene un grupo de viviendas contiguas o separadas, edificios, establecimientos y/o predios, delimitados por rasgos geográficos, culturales y naturales.</w:t>
      </w:r>
    </w:p>
  </w:footnote>
  <w:footnote w:id="30">
    <w:p w14:paraId="11550B39" w14:textId="77777777" w:rsidR="00BF5BF2" w:rsidRDefault="00BF5BF2" w:rsidP="00F01211">
      <w:pPr>
        <w:pStyle w:val="Textonotapie"/>
        <w:jc w:val="both"/>
      </w:pPr>
      <w:r w:rsidRPr="00671BA8">
        <w:rPr>
          <w:rStyle w:val="Refdenotaalpie"/>
        </w:rPr>
        <w:footnoteRef/>
      </w:r>
      <w:r w:rsidRPr="00671BA8">
        <w:t xml:space="preserve"> </w:t>
      </w:r>
      <w:r w:rsidRPr="00671BA8">
        <w:t>http://www.censo2017.cl/servicio-de-mapas/</w:t>
      </w:r>
    </w:p>
  </w:footnote>
  <w:footnote w:id="31">
    <w:p w14:paraId="5A76B90E" w14:textId="0346AAF0" w:rsidR="00BF5BF2" w:rsidRDefault="00BF5BF2" w:rsidP="00205C39">
      <w:pPr>
        <w:pStyle w:val="Textonotapie"/>
      </w:pPr>
      <w:r>
        <w:rPr>
          <w:rStyle w:val="Refdenotaalpie"/>
        </w:rPr>
        <w:footnoteRef/>
      </w:r>
      <w:r>
        <w:t xml:space="preserve"> </w:t>
      </w:r>
      <w:r>
        <w:t>Artículo N° 1 del D.S. N° 38/2011 del MMA.</w:t>
      </w:r>
    </w:p>
  </w:footnote>
  <w:footnote w:id="32">
    <w:p w14:paraId="378DE3EA" w14:textId="29710B43" w:rsidR="00BF5BF2" w:rsidRDefault="00BF5BF2" w:rsidP="00AA22A9">
      <w:pPr>
        <w:pStyle w:val="Textonotapie"/>
        <w:jc w:val="both"/>
      </w:pPr>
      <w:r>
        <w:rPr>
          <w:rStyle w:val="Refdenotaalpie"/>
        </w:rPr>
        <w:footnoteRef/>
      </w:r>
      <w:r>
        <w:t xml:space="preserve"> </w:t>
      </w:r>
      <w:r>
        <w:rPr>
          <w:rFonts w:asciiTheme="majorHAnsi" w:hAnsiTheme="majorHAnsi" w:cstheme="majorHAnsi"/>
        </w:rPr>
        <w:t>CALVO Ortega, Rafael, Curso de Derecho Financiero, I. Derecho Tributario, Parte General, 10ª edición, Thomson–Civitas, Madrid, 2006, p. 52; citado por MASBERNAT Muñoz, Patricio, “El principio de capacidad económica como principio jurídico material de la tributación: su elaboración doctrinal y jurisprudencial en España” Revista Ius et Praxis, Año 16, Nº 1, 2010, pp. 303 - 332.</w:t>
      </w:r>
    </w:p>
  </w:footnote>
  <w:footnote w:id="33">
    <w:p w14:paraId="7572B49F" w14:textId="4003915F" w:rsidR="00BF5BF2" w:rsidRDefault="00BF5BF2">
      <w:pPr>
        <w:pStyle w:val="Textonotapie"/>
      </w:pPr>
      <w:r>
        <w:rPr>
          <w:rStyle w:val="Refdenotaalpie"/>
        </w:rPr>
        <w:footnoteRef/>
      </w:r>
      <w:r>
        <w:t xml:space="preserve"> </w:t>
      </w:r>
      <w:r w:rsidRPr="00521DFB">
        <w:t>Disponible en https://www.cnc.cl/wp-content/uploads/2020/04/Resultados-Segunda-Encuesta-Empresas-ante-COVID19-Abril.pdf [fecha última visita: 21 de mayo de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C9E5C" w14:textId="77777777" w:rsidR="00BF5BF2" w:rsidRDefault="00BF5BF2" w:rsidP="002B5C84">
    <w:pPr>
      <w:pStyle w:val="Encabezado"/>
    </w:pPr>
    <w:r>
      <w:rPr>
        <w:noProof/>
        <w:lang w:eastAsia="es-CL"/>
      </w:rPr>
      <w:drawing>
        <wp:anchor distT="0" distB="0" distL="114300" distR="114300" simplePos="0" relativeHeight="251660288" behindDoc="0" locked="0" layoutInCell="1" allowOverlap="1" wp14:anchorId="6023B6DE" wp14:editId="552B4F4B">
          <wp:simplePos x="0" y="0"/>
          <wp:positionH relativeFrom="margin">
            <wp:align>right</wp:align>
          </wp:positionH>
          <wp:positionV relativeFrom="margin">
            <wp:posOffset>-987425</wp:posOffset>
          </wp:positionV>
          <wp:extent cx="2842895" cy="708660"/>
          <wp:effectExtent l="0" t="0" r="0" b="0"/>
          <wp:wrapSquare wrapText="bothSides"/>
          <wp:docPr id="3" name="Imagen 3" descr="logo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2895" cy="708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59264" behindDoc="0" locked="0" layoutInCell="1" allowOverlap="1" wp14:anchorId="798DD89E" wp14:editId="51BC2693">
          <wp:simplePos x="0" y="0"/>
          <wp:positionH relativeFrom="margin">
            <wp:align>left</wp:align>
          </wp:positionH>
          <wp:positionV relativeFrom="paragraph">
            <wp:posOffset>19050</wp:posOffset>
          </wp:positionV>
          <wp:extent cx="809625" cy="809625"/>
          <wp:effectExtent l="0" t="0" r="9525"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83E3CC" w14:textId="77777777" w:rsidR="00BF5BF2" w:rsidRDefault="00BF5BF2" w:rsidP="002B5C84">
    <w:pPr>
      <w:pStyle w:val="Encabezado"/>
    </w:pPr>
  </w:p>
  <w:p w14:paraId="72C6E1AC" w14:textId="77777777" w:rsidR="00BF5BF2" w:rsidRDefault="00BF5BF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C19F3"/>
    <w:multiLevelType w:val="multilevel"/>
    <w:tmpl w:val="E3A82236"/>
    <w:lvl w:ilvl="0">
      <w:start w:val="1"/>
      <w:numFmt w:val="decimal"/>
      <w:lvlText w:val="%1."/>
      <w:lvlJc w:val="left"/>
      <w:pPr>
        <w:ind w:left="4330" w:hanging="360"/>
      </w:pPr>
      <w:rPr>
        <w:rFonts w:hint="default"/>
        <w:b w:val="0"/>
        <w:i w:val="0"/>
        <w:lang w:val="es-MX"/>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18C1110"/>
    <w:multiLevelType w:val="hybridMultilevel"/>
    <w:tmpl w:val="B1DCB466"/>
    <w:lvl w:ilvl="0" w:tplc="AB205E3C">
      <w:start w:val="8"/>
      <w:numFmt w:val="upperRoman"/>
      <w:lvlText w:val="%1."/>
      <w:lvlJc w:val="left"/>
      <w:pPr>
        <w:ind w:left="5049" w:hanging="720"/>
      </w:pPr>
      <w:rPr>
        <w:rFonts w:hint="default"/>
      </w:rPr>
    </w:lvl>
    <w:lvl w:ilvl="1" w:tplc="340A0019" w:tentative="1">
      <w:start w:val="1"/>
      <w:numFmt w:val="lowerLetter"/>
      <w:lvlText w:val="%2."/>
      <w:lvlJc w:val="left"/>
      <w:pPr>
        <w:ind w:left="5409" w:hanging="360"/>
      </w:pPr>
    </w:lvl>
    <w:lvl w:ilvl="2" w:tplc="340A001B" w:tentative="1">
      <w:start w:val="1"/>
      <w:numFmt w:val="lowerRoman"/>
      <w:lvlText w:val="%3."/>
      <w:lvlJc w:val="right"/>
      <w:pPr>
        <w:ind w:left="6129" w:hanging="180"/>
      </w:pPr>
    </w:lvl>
    <w:lvl w:ilvl="3" w:tplc="340A000F" w:tentative="1">
      <w:start w:val="1"/>
      <w:numFmt w:val="decimal"/>
      <w:lvlText w:val="%4."/>
      <w:lvlJc w:val="left"/>
      <w:pPr>
        <w:ind w:left="6849" w:hanging="360"/>
      </w:pPr>
    </w:lvl>
    <w:lvl w:ilvl="4" w:tplc="340A0019" w:tentative="1">
      <w:start w:val="1"/>
      <w:numFmt w:val="lowerLetter"/>
      <w:lvlText w:val="%5."/>
      <w:lvlJc w:val="left"/>
      <w:pPr>
        <w:ind w:left="7569" w:hanging="360"/>
      </w:pPr>
    </w:lvl>
    <w:lvl w:ilvl="5" w:tplc="340A001B" w:tentative="1">
      <w:start w:val="1"/>
      <w:numFmt w:val="lowerRoman"/>
      <w:lvlText w:val="%6."/>
      <w:lvlJc w:val="right"/>
      <w:pPr>
        <w:ind w:left="8289" w:hanging="180"/>
      </w:pPr>
    </w:lvl>
    <w:lvl w:ilvl="6" w:tplc="340A000F" w:tentative="1">
      <w:start w:val="1"/>
      <w:numFmt w:val="decimal"/>
      <w:lvlText w:val="%7."/>
      <w:lvlJc w:val="left"/>
      <w:pPr>
        <w:ind w:left="9009" w:hanging="360"/>
      </w:pPr>
    </w:lvl>
    <w:lvl w:ilvl="7" w:tplc="340A0019" w:tentative="1">
      <w:start w:val="1"/>
      <w:numFmt w:val="lowerLetter"/>
      <w:lvlText w:val="%8."/>
      <w:lvlJc w:val="left"/>
      <w:pPr>
        <w:ind w:left="9729" w:hanging="360"/>
      </w:pPr>
    </w:lvl>
    <w:lvl w:ilvl="8" w:tplc="340A001B" w:tentative="1">
      <w:start w:val="1"/>
      <w:numFmt w:val="lowerRoman"/>
      <w:lvlText w:val="%9."/>
      <w:lvlJc w:val="right"/>
      <w:pPr>
        <w:ind w:left="10449" w:hanging="180"/>
      </w:pPr>
    </w:lvl>
  </w:abstractNum>
  <w:abstractNum w:abstractNumId="2" w15:restartNumberingAfterBreak="0">
    <w:nsid w:val="02A4030F"/>
    <w:multiLevelType w:val="hybridMultilevel"/>
    <w:tmpl w:val="5B14628C"/>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8B2367E"/>
    <w:multiLevelType w:val="hybridMultilevel"/>
    <w:tmpl w:val="5AFE18AA"/>
    <w:lvl w:ilvl="0" w:tplc="0D0CE7EE">
      <w:start w:val="9"/>
      <w:numFmt w:val="upperRoman"/>
      <w:lvlText w:val="%1."/>
      <w:lvlJc w:val="right"/>
      <w:pPr>
        <w:ind w:left="4689"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CC62741"/>
    <w:multiLevelType w:val="hybridMultilevel"/>
    <w:tmpl w:val="372269F2"/>
    <w:lvl w:ilvl="0" w:tplc="340A000F">
      <w:start w:val="1"/>
      <w:numFmt w:val="decimal"/>
      <w:lvlText w:val="%1."/>
      <w:lvlJc w:val="left"/>
      <w:pPr>
        <w:ind w:left="4832" w:hanging="360"/>
      </w:pPr>
    </w:lvl>
    <w:lvl w:ilvl="1" w:tplc="04090019" w:tentative="1">
      <w:start w:val="1"/>
      <w:numFmt w:val="lowerLetter"/>
      <w:lvlText w:val="%2."/>
      <w:lvlJc w:val="left"/>
      <w:pPr>
        <w:ind w:left="5552" w:hanging="360"/>
      </w:pPr>
    </w:lvl>
    <w:lvl w:ilvl="2" w:tplc="0409001B" w:tentative="1">
      <w:start w:val="1"/>
      <w:numFmt w:val="lowerRoman"/>
      <w:lvlText w:val="%3."/>
      <w:lvlJc w:val="right"/>
      <w:pPr>
        <w:ind w:left="6272" w:hanging="180"/>
      </w:pPr>
    </w:lvl>
    <w:lvl w:ilvl="3" w:tplc="0409000F" w:tentative="1">
      <w:start w:val="1"/>
      <w:numFmt w:val="decimal"/>
      <w:lvlText w:val="%4."/>
      <w:lvlJc w:val="left"/>
      <w:pPr>
        <w:ind w:left="6992" w:hanging="360"/>
      </w:pPr>
    </w:lvl>
    <w:lvl w:ilvl="4" w:tplc="04090019" w:tentative="1">
      <w:start w:val="1"/>
      <w:numFmt w:val="lowerLetter"/>
      <w:lvlText w:val="%5."/>
      <w:lvlJc w:val="left"/>
      <w:pPr>
        <w:ind w:left="7712" w:hanging="360"/>
      </w:pPr>
    </w:lvl>
    <w:lvl w:ilvl="5" w:tplc="0409001B" w:tentative="1">
      <w:start w:val="1"/>
      <w:numFmt w:val="lowerRoman"/>
      <w:lvlText w:val="%6."/>
      <w:lvlJc w:val="right"/>
      <w:pPr>
        <w:ind w:left="8432" w:hanging="180"/>
      </w:pPr>
    </w:lvl>
    <w:lvl w:ilvl="6" w:tplc="0409000F" w:tentative="1">
      <w:start w:val="1"/>
      <w:numFmt w:val="decimal"/>
      <w:lvlText w:val="%7."/>
      <w:lvlJc w:val="left"/>
      <w:pPr>
        <w:ind w:left="9152" w:hanging="360"/>
      </w:pPr>
    </w:lvl>
    <w:lvl w:ilvl="7" w:tplc="04090019" w:tentative="1">
      <w:start w:val="1"/>
      <w:numFmt w:val="lowerLetter"/>
      <w:lvlText w:val="%8."/>
      <w:lvlJc w:val="left"/>
      <w:pPr>
        <w:ind w:left="9872" w:hanging="360"/>
      </w:pPr>
    </w:lvl>
    <w:lvl w:ilvl="8" w:tplc="0409001B" w:tentative="1">
      <w:start w:val="1"/>
      <w:numFmt w:val="lowerRoman"/>
      <w:lvlText w:val="%9."/>
      <w:lvlJc w:val="right"/>
      <w:pPr>
        <w:ind w:left="10592" w:hanging="180"/>
      </w:pPr>
    </w:lvl>
  </w:abstractNum>
  <w:abstractNum w:abstractNumId="5" w15:restartNumberingAfterBreak="0">
    <w:nsid w:val="0CDC10E6"/>
    <w:multiLevelType w:val="multilevel"/>
    <w:tmpl w:val="C69E4F74"/>
    <w:lvl w:ilvl="0">
      <w:start w:val="1"/>
      <w:numFmt w:val="decimal"/>
      <w:lvlText w:val="%1."/>
      <w:lvlJc w:val="left"/>
      <w:pPr>
        <w:ind w:left="4472" w:hanging="360"/>
      </w:pPr>
      <w:rPr>
        <w:rFonts w:hint="default"/>
        <w:b w:val="0"/>
        <w:i w:val="0"/>
        <w:lang w:val="es-CL"/>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0134DC8"/>
    <w:multiLevelType w:val="hybridMultilevel"/>
    <w:tmpl w:val="FA88D1B2"/>
    <w:lvl w:ilvl="0" w:tplc="36409526">
      <w:start w:val="1"/>
      <w:numFmt w:val="decimal"/>
      <w:lvlText w:val="%1."/>
      <w:lvlJc w:val="left"/>
      <w:pPr>
        <w:ind w:left="3904" w:hanging="360"/>
      </w:pPr>
      <w:rPr>
        <w:rFonts w:hint="default"/>
        <w:b w:val="0"/>
        <w:i w:val="0"/>
      </w:rPr>
    </w:lvl>
    <w:lvl w:ilvl="1" w:tplc="3E025FD8">
      <w:start w:val="1"/>
      <w:numFmt w:val="lowerLetter"/>
      <w:lvlText w:val="%2."/>
      <w:lvlJc w:val="left"/>
      <w:pPr>
        <w:ind w:left="1298" w:hanging="360"/>
      </w:pPr>
      <w:rPr>
        <w:b/>
      </w:rPr>
    </w:lvl>
    <w:lvl w:ilvl="2" w:tplc="340A001B" w:tentative="1">
      <w:start w:val="1"/>
      <w:numFmt w:val="lowerRoman"/>
      <w:lvlText w:val="%3."/>
      <w:lvlJc w:val="right"/>
      <w:pPr>
        <w:ind w:left="2018" w:hanging="180"/>
      </w:pPr>
    </w:lvl>
    <w:lvl w:ilvl="3" w:tplc="340A000F" w:tentative="1">
      <w:start w:val="1"/>
      <w:numFmt w:val="decimal"/>
      <w:lvlText w:val="%4."/>
      <w:lvlJc w:val="left"/>
      <w:pPr>
        <w:ind w:left="2738" w:hanging="360"/>
      </w:pPr>
    </w:lvl>
    <w:lvl w:ilvl="4" w:tplc="340A0019" w:tentative="1">
      <w:start w:val="1"/>
      <w:numFmt w:val="lowerLetter"/>
      <w:lvlText w:val="%5."/>
      <w:lvlJc w:val="left"/>
      <w:pPr>
        <w:ind w:left="3458" w:hanging="360"/>
      </w:pPr>
    </w:lvl>
    <w:lvl w:ilvl="5" w:tplc="340A001B" w:tentative="1">
      <w:start w:val="1"/>
      <w:numFmt w:val="lowerRoman"/>
      <w:lvlText w:val="%6."/>
      <w:lvlJc w:val="right"/>
      <w:pPr>
        <w:ind w:left="4178" w:hanging="180"/>
      </w:pPr>
    </w:lvl>
    <w:lvl w:ilvl="6" w:tplc="340A000F" w:tentative="1">
      <w:start w:val="1"/>
      <w:numFmt w:val="decimal"/>
      <w:lvlText w:val="%7."/>
      <w:lvlJc w:val="left"/>
      <w:pPr>
        <w:ind w:left="4898" w:hanging="360"/>
      </w:pPr>
    </w:lvl>
    <w:lvl w:ilvl="7" w:tplc="340A0019" w:tentative="1">
      <w:start w:val="1"/>
      <w:numFmt w:val="lowerLetter"/>
      <w:lvlText w:val="%8."/>
      <w:lvlJc w:val="left"/>
      <w:pPr>
        <w:ind w:left="5618" w:hanging="360"/>
      </w:pPr>
    </w:lvl>
    <w:lvl w:ilvl="8" w:tplc="340A001B" w:tentative="1">
      <w:start w:val="1"/>
      <w:numFmt w:val="lowerRoman"/>
      <w:lvlText w:val="%9."/>
      <w:lvlJc w:val="right"/>
      <w:pPr>
        <w:ind w:left="6338" w:hanging="180"/>
      </w:pPr>
    </w:lvl>
  </w:abstractNum>
  <w:abstractNum w:abstractNumId="7" w15:restartNumberingAfterBreak="0">
    <w:nsid w:val="15093D17"/>
    <w:multiLevelType w:val="hybridMultilevel"/>
    <w:tmpl w:val="4D5A00A8"/>
    <w:lvl w:ilvl="0" w:tplc="5ED2FA62">
      <w:start w:val="1"/>
      <w:numFmt w:val="lowerLetter"/>
      <w:lvlText w:val="%1)"/>
      <w:lvlJc w:val="left"/>
      <w:pPr>
        <w:ind w:left="4613" w:hanging="360"/>
      </w:pPr>
      <w:rPr>
        <w:rFonts w:hint="default"/>
      </w:rPr>
    </w:lvl>
    <w:lvl w:ilvl="1" w:tplc="340A0019" w:tentative="1">
      <w:start w:val="1"/>
      <w:numFmt w:val="lowerLetter"/>
      <w:lvlText w:val="%2."/>
      <w:lvlJc w:val="left"/>
      <w:pPr>
        <w:ind w:left="5333" w:hanging="360"/>
      </w:pPr>
    </w:lvl>
    <w:lvl w:ilvl="2" w:tplc="340A001B" w:tentative="1">
      <w:start w:val="1"/>
      <w:numFmt w:val="lowerRoman"/>
      <w:lvlText w:val="%3."/>
      <w:lvlJc w:val="right"/>
      <w:pPr>
        <w:ind w:left="6053" w:hanging="180"/>
      </w:pPr>
    </w:lvl>
    <w:lvl w:ilvl="3" w:tplc="340A000F" w:tentative="1">
      <w:start w:val="1"/>
      <w:numFmt w:val="decimal"/>
      <w:lvlText w:val="%4."/>
      <w:lvlJc w:val="left"/>
      <w:pPr>
        <w:ind w:left="6773" w:hanging="360"/>
      </w:pPr>
    </w:lvl>
    <w:lvl w:ilvl="4" w:tplc="340A0019" w:tentative="1">
      <w:start w:val="1"/>
      <w:numFmt w:val="lowerLetter"/>
      <w:lvlText w:val="%5."/>
      <w:lvlJc w:val="left"/>
      <w:pPr>
        <w:ind w:left="7493" w:hanging="360"/>
      </w:pPr>
    </w:lvl>
    <w:lvl w:ilvl="5" w:tplc="340A001B" w:tentative="1">
      <w:start w:val="1"/>
      <w:numFmt w:val="lowerRoman"/>
      <w:lvlText w:val="%6."/>
      <w:lvlJc w:val="right"/>
      <w:pPr>
        <w:ind w:left="8213" w:hanging="180"/>
      </w:pPr>
    </w:lvl>
    <w:lvl w:ilvl="6" w:tplc="340A000F" w:tentative="1">
      <w:start w:val="1"/>
      <w:numFmt w:val="decimal"/>
      <w:lvlText w:val="%7."/>
      <w:lvlJc w:val="left"/>
      <w:pPr>
        <w:ind w:left="8933" w:hanging="360"/>
      </w:pPr>
    </w:lvl>
    <w:lvl w:ilvl="7" w:tplc="340A0019" w:tentative="1">
      <w:start w:val="1"/>
      <w:numFmt w:val="lowerLetter"/>
      <w:lvlText w:val="%8."/>
      <w:lvlJc w:val="left"/>
      <w:pPr>
        <w:ind w:left="9653" w:hanging="360"/>
      </w:pPr>
    </w:lvl>
    <w:lvl w:ilvl="8" w:tplc="340A001B" w:tentative="1">
      <w:start w:val="1"/>
      <w:numFmt w:val="lowerRoman"/>
      <w:lvlText w:val="%9."/>
      <w:lvlJc w:val="right"/>
      <w:pPr>
        <w:ind w:left="10373" w:hanging="180"/>
      </w:pPr>
    </w:lvl>
  </w:abstractNum>
  <w:abstractNum w:abstractNumId="8" w15:restartNumberingAfterBreak="0">
    <w:nsid w:val="15B57A1A"/>
    <w:multiLevelType w:val="multilevel"/>
    <w:tmpl w:val="C69E4F74"/>
    <w:lvl w:ilvl="0">
      <w:start w:val="1"/>
      <w:numFmt w:val="decimal"/>
      <w:lvlText w:val="%1."/>
      <w:lvlJc w:val="left"/>
      <w:pPr>
        <w:ind w:left="4472" w:hanging="360"/>
      </w:pPr>
      <w:rPr>
        <w:rFonts w:hint="default"/>
        <w:b w:val="0"/>
        <w:i w:val="0"/>
        <w:lang w:val="es-CL"/>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DA75233"/>
    <w:multiLevelType w:val="hybridMultilevel"/>
    <w:tmpl w:val="62A6DBBE"/>
    <w:lvl w:ilvl="0" w:tplc="D7A466C0">
      <w:start w:val="7"/>
      <w:numFmt w:val="upperRoman"/>
      <w:lvlText w:val="%1."/>
      <w:lvlJc w:val="right"/>
      <w:pPr>
        <w:ind w:left="7088" w:hanging="360"/>
      </w:pPr>
      <w:rPr>
        <w:rFonts w:hint="default"/>
        <w:b/>
      </w:rPr>
    </w:lvl>
    <w:lvl w:ilvl="1" w:tplc="340A0019" w:tentative="1">
      <w:start w:val="1"/>
      <w:numFmt w:val="lowerLetter"/>
      <w:lvlText w:val="%2."/>
      <w:lvlJc w:val="left"/>
      <w:pPr>
        <w:ind w:left="1712" w:hanging="360"/>
      </w:pPr>
    </w:lvl>
    <w:lvl w:ilvl="2" w:tplc="340A001B" w:tentative="1">
      <w:start w:val="1"/>
      <w:numFmt w:val="lowerRoman"/>
      <w:lvlText w:val="%3."/>
      <w:lvlJc w:val="right"/>
      <w:pPr>
        <w:ind w:left="2432" w:hanging="180"/>
      </w:pPr>
    </w:lvl>
    <w:lvl w:ilvl="3" w:tplc="340A000F" w:tentative="1">
      <w:start w:val="1"/>
      <w:numFmt w:val="decimal"/>
      <w:lvlText w:val="%4."/>
      <w:lvlJc w:val="left"/>
      <w:pPr>
        <w:ind w:left="3152" w:hanging="360"/>
      </w:pPr>
    </w:lvl>
    <w:lvl w:ilvl="4" w:tplc="340A0019" w:tentative="1">
      <w:start w:val="1"/>
      <w:numFmt w:val="lowerLetter"/>
      <w:lvlText w:val="%5."/>
      <w:lvlJc w:val="left"/>
      <w:pPr>
        <w:ind w:left="3872" w:hanging="360"/>
      </w:pPr>
    </w:lvl>
    <w:lvl w:ilvl="5" w:tplc="340A001B" w:tentative="1">
      <w:start w:val="1"/>
      <w:numFmt w:val="lowerRoman"/>
      <w:lvlText w:val="%6."/>
      <w:lvlJc w:val="right"/>
      <w:pPr>
        <w:ind w:left="4592" w:hanging="180"/>
      </w:pPr>
    </w:lvl>
    <w:lvl w:ilvl="6" w:tplc="340A000F" w:tentative="1">
      <w:start w:val="1"/>
      <w:numFmt w:val="decimal"/>
      <w:lvlText w:val="%7."/>
      <w:lvlJc w:val="left"/>
      <w:pPr>
        <w:ind w:left="5312" w:hanging="360"/>
      </w:pPr>
    </w:lvl>
    <w:lvl w:ilvl="7" w:tplc="340A0019" w:tentative="1">
      <w:start w:val="1"/>
      <w:numFmt w:val="lowerLetter"/>
      <w:lvlText w:val="%8."/>
      <w:lvlJc w:val="left"/>
      <w:pPr>
        <w:ind w:left="6032" w:hanging="360"/>
      </w:pPr>
    </w:lvl>
    <w:lvl w:ilvl="8" w:tplc="340A001B" w:tentative="1">
      <w:start w:val="1"/>
      <w:numFmt w:val="lowerRoman"/>
      <w:lvlText w:val="%9."/>
      <w:lvlJc w:val="right"/>
      <w:pPr>
        <w:ind w:left="6752" w:hanging="180"/>
      </w:pPr>
    </w:lvl>
  </w:abstractNum>
  <w:abstractNum w:abstractNumId="10" w15:restartNumberingAfterBreak="0">
    <w:nsid w:val="29945001"/>
    <w:multiLevelType w:val="multilevel"/>
    <w:tmpl w:val="C69E4F74"/>
    <w:lvl w:ilvl="0">
      <w:start w:val="1"/>
      <w:numFmt w:val="decimal"/>
      <w:lvlText w:val="%1."/>
      <w:lvlJc w:val="left"/>
      <w:pPr>
        <w:ind w:left="4472" w:hanging="360"/>
      </w:pPr>
      <w:rPr>
        <w:rFonts w:hint="default"/>
        <w:b w:val="0"/>
        <w:i w:val="0"/>
        <w:lang w:val="es-CL"/>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D79265D"/>
    <w:multiLevelType w:val="multilevel"/>
    <w:tmpl w:val="C69E4F74"/>
    <w:lvl w:ilvl="0">
      <w:start w:val="1"/>
      <w:numFmt w:val="decimal"/>
      <w:lvlText w:val="%1."/>
      <w:lvlJc w:val="left"/>
      <w:pPr>
        <w:ind w:left="4472" w:hanging="360"/>
      </w:pPr>
      <w:rPr>
        <w:rFonts w:hint="default"/>
        <w:b w:val="0"/>
        <w:i w:val="0"/>
        <w:lang w:val="es-CL"/>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F1D2212"/>
    <w:multiLevelType w:val="multilevel"/>
    <w:tmpl w:val="5510D714"/>
    <w:lvl w:ilvl="0">
      <w:start w:val="1"/>
      <w:numFmt w:val="decimal"/>
      <w:lvlText w:val="%1."/>
      <w:lvlJc w:val="left"/>
      <w:pPr>
        <w:ind w:left="4472" w:hanging="360"/>
      </w:pPr>
      <w:rPr>
        <w:rFonts w:hint="default"/>
        <w:b w:val="0"/>
        <w:i w:val="0"/>
        <w:lang w:val="es-CL"/>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0C40A4C"/>
    <w:multiLevelType w:val="multilevel"/>
    <w:tmpl w:val="55CCD45E"/>
    <w:lvl w:ilvl="0">
      <w:start w:val="1"/>
      <w:numFmt w:val="decimal"/>
      <w:lvlText w:val="%1)"/>
      <w:lvlJc w:val="left"/>
      <w:pPr>
        <w:ind w:left="360" w:hanging="360"/>
      </w:pPr>
      <w:rPr>
        <w:rFonts w:hint="default"/>
        <w:b w:val="0"/>
        <w:i w:val="0"/>
        <w:lang w:val="es-CL"/>
      </w:rPr>
    </w:lvl>
    <w:lvl w:ilvl="1">
      <w:start w:val="1"/>
      <w:numFmt w:val="decimal"/>
      <w:lvlText w:val="%1.%2."/>
      <w:lvlJc w:val="left"/>
      <w:pPr>
        <w:ind w:left="-3320" w:hanging="432"/>
      </w:pPr>
      <w:rPr>
        <w:rFonts w:hint="default"/>
      </w:rPr>
    </w:lvl>
    <w:lvl w:ilvl="2">
      <w:start w:val="1"/>
      <w:numFmt w:val="decimal"/>
      <w:lvlText w:val="%1.%2.%3."/>
      <w:lvlJc w:val="left"/>
      <w:pPr>
        <w:ind w:left="-2888" w:hanging="504"/>
      </w:pPr>
      <w:rPr>
        <w:rFonts w:hint="default"/>
      </w:rPr>
    </w:lvl>
    <w:lvl w:ilvl="3">
      <w:start w:val="1"/>
      <w:numFmt w:val="decimal"/>
      <w:lvlText w:val="%1.%2.%3.%4."/>
      <w:lvlJc w:val="left"/>
      <w:pPr>
        <w:ind w:left="-2384" w:hanging="648"/>
      </w:pPr>
      <w:rPr>
        <w:rFonts w:hint="default"/>
      </w:rPr>
    </w:lvl>
    <w:lvl w:ilvl="4">
      <w:start w:val="1"/>
      <w:numFmt w:val="decimal"/>
      <w:lvlText w:val="%1.%2.%3.%4.%5."/>
      <w:lvlJc w:val="left"/>
      <w:pPr>
        <w:ind w:left="-1880" w:hanging="792"/>
      </w:pPr>
      <w:rPr>
        <w:rFonts w:hint="default"/>
      </w:rPr>
    </w:lvl>
    <w:lvl w:ilvl="5">
      <w:start w:val="1"/>
      <w:numFmt w:val="decimal"/>
      <w:lvlText w:val="%1.%2.%3.%4.%5.%6."/>
      <w:lvlJc w:val="left"/>
      <w:pPr>
        <w:ind w:left="-1376" w:hanging="936"/>
      </w:pPr>
      <w:rPr>
        <w:rFonts w:hint="default"/>
      </w:rPr>
    </w:lvl>
    <w:lvl w:ilvl="6">
      <w:start w:val="1"/>
      <w:numFmt w:val="decimal"/>
      <w:lvlText w:val="%1.%2.%3.%4.%5.%6.%7."/>
      <w:lvlJc w:val="left"/>
      <w:pPr>
        <w:ind w:left="-872" w:hanging="1080"/>
      </w:pPr>
      <w:rPr>
        <w:rFonts w:hint="default"/>
      </w:rPr>
    </w:lvl>
    <w:lvl w:ilvl="7">
      <w:start w:val="1"/>
      <w:numFmt w:val="decimal"/>
      <w:lvlText w:val="%1.%2.%3.%4.%5.%6.%7.%8."/>
      <w:lvlJc w:val="left"/>
      <w:pPr>
        <w:ind w:left="-368" w:hanging="1224"/>
      </w:pPr>
      <w:rPr>
        <w:rFonts w:hint="default"/>
      </w:rPr>
    </w:lvl>
    <w:lvl w:ilvl="8">
      <w:start w:val="1"/>
      <w:numFmt w:val="decimal"/>
      <w:lvlText w:val="%1.%2.%3.%4.%5.%6.%7.%8.%9."/>
      <w:lvlJc w:val="left"/>
      <w:pPr>
        <w:ind w:left="208" w:hanging="1440"/>
      </w:pPr>
      <w:rPr>
        <w:rFonts w:hint="default"/>
      </w:rPr>
    </w:lvl>
  </w:abstractNum>
  <w:abstractNum w:abstractNumId="14" w15:restartNumberingAfterBreak="0">
    <w:nsid w:val="32D8490E"/>
    <w:multiLevelType w:val="hybridMultilevel"/>
    <w:tmpl w:val="A092828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37EE593F"/>
    <w:multiLevelType w:val="multilevel"/>
    <w:tmpl w:val="C69E4F74"/>
    <w:lvl w:ilvl="0">
      <w:start w:val="1"/>
      <w:numFmt w:val="decimal"/>
      <w:lvlText w:val="%1."/>
      <w:lvlJc w:val="left"/>
      <w:pPr>
        <w:ind w:left="4472" w:hanging="360"/>
      </w:pPr>
      <w:rPr>
        <w:rFonts w:hint="default"/>
        <w:b w:val="0"/>
        <w:i w:val="0"/>
        <w:lang w:val="es-CL"/>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B180C9D"/>
    <w:multiLevelType w:val="multilevel"/>
    <w:tmpl w:val="6F08F960"/>
    <w:lvl w:ilvl="0">
      <w:start w:val="116"/>
      <w:numFmt w:val="decimal"/>
      <w:lvlText w:val="%1."/>
      <w:lvlJc w:val="left"/>
      <w:pPr>
        <w:ind w:left="4472" w:hanging="360"/>
      </w:pPr>
      <w:rPr>
        <w:rFonts w:hint="default"/>
        <w:b w:val="0"/>
        <w:i w:val="0"/>
        <w:lang w:val="es-CL"/>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CAB0F25"/>
    <w:multiLevelType w:val="multilevel"/>
    <w:tmpl w:val="E3A82236"/>
    <w:lvl w:ilvl="0">
      <w:start w:val="1"/>
      <w:numFmt w:val="decimal"/>
      <w:lvlText w:val="%1."/>
      <w:lvlJc w:val="left"/>
      <w:pPr>
        <w:ind w:left="4330" w:hanging="360"/>
      </w:pPr>
      <w:rPr>
        <w:rFonts w:hint="default"/>
        <w:b w:val="0"/>
        <w:i w:val="0"/>
        <w:lang w:val="es-MX"/>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1AC6DE8"/>
    <w:multiLevelType w:val="hybridMultilevel"/>
    <w:tmpl w:val="0854E8F4"/>
    <w:lvl w:ilvl="0" w:tplc="D50E37A6">
      <w:start w:val="24"/>
      <w:numFmt w:val="decimal"/>
      <w:lvlText w:val="%1."/>
      <w:lvlJc w:val="left"/>
      <w:pPr>
        <w:ind w:left="720" w:hanging="360"/>
      </w:pPr>
      <w:rPr>
        <w:rFonts w:eastAsia="Arial Unicode MS" w:hint="default"/>
      </w:rPr>
    </w:lvl>
    <w:lvl w:ilvl="1" w:tplc="340A0015">
      <w:start w:val="1"/>
      <w:numFmt w:val="upperLetter"/>
      <w:lvlText w:val="%2."/>
      <w:lvlJc w:val="left"/>
      <w:pPr>
        <w:ind w:left="1440" w:hanging="360"/>
      </w:pPr>
      <w:rPr>
        <w:b/>
      </w:rPr>
    </w:lvl>
    <w:lvl w:ilvl="2" w:tplc="ADD43A94">
      <w:start w:val="76"/>
      <w:numFmt w:val="decimal"/>
      <w:lvlText w:val="%3"/>
      <w:lvlJc w:val="left"/>
      <w:pPr>
        <w:ind w:left="2340" w:hanging="360"/>
      </w:pPr>
      <w:rPr>
        <w:rFonts w:hint="default"/>
      </w:rPr>
    </w:lvl>
    <w:lvl w:ilvl="3" w:tplc="ED9E6DCC">
      <w:start w:val="3"/>
      <w:numFmt w:val="lowerLetter"/>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53191FCE"/>
    <w:multiLevelType w:val="hybridMultilevel"/>
    <w:tmpl w:val="60CC032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53B1725C"/>
    <w:multiLevelType w:val="multilevel"/>
    <w:tmpl w:val="C69E4F74"/>
    <w:lvl w:ilvl="0">
      <w:start w:val="1"/>
      <w:numFmt w:val="decimal"/>
      <w:lvlText w:val="%1."/>
      <w:lvlJc w:val="left"/>
      <w:pPr>
        <w:ind w:left="4472" w:hanging="360"/>
      </w:pPr>
      <w:rPr>
        <w:rFonts w:hint="default"/>
        <w:b w:val="0"/>
        <w:i w:val="0"/>
        <w:lang w:val="es-CL"/>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5560627"/>
    <w:multiLevelType w:val="hybridMultilevel"/>
    <w:tmpl w:val="81CAADB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58AC01D2"/>
    <w:multiLevelType w:val="hybridMultilevel"/>
    <w:tmpl w:val="0520EF2A"/>
    <w:lvl w:ilvl="0" w:tplc="5F8004F8">
      <w:start w:val="1"/>
      <w:numFmt w:val="lowerLetter"/>
      <w:lvlText w:val="%1)"/>
      <w:lvlJc w:val="left"/>
      <w:pPr>
        <w:ind w:left="4329" w:hanging="360"/>
      </w:pPr>
      <w:rPr>
        <w:rFonts w:hint="default"/>
      </w:rPr>
    </w:lvl>
    <w:lvl w:ilvl="1" w:tplc="340A0019" w:tentative="1">
      <w:start w:val="1"/>
      <w:numFmt w:val="lowerLetter"/>
      <w:lvlText w:val="%2."/>
      <w:lvlJc w:val="left"/>
      <w:pPr>
        <w:ind w:left="5049" w:hanging="360"/>
      </w:pPr>
    </w:lvl>
    <w:lvl w:ilvl="2" w:tplc="340A001B" w:tentative="1">
      <w:start w:val="1"/>
      <w:numFmt w:val="lowerRoman"/>
      <w:lvlText w:val="%3."/>
      <w:lvlJc w:val="right"/>
      <w:pPr>
        <w:ind w:left="5769" w:hanging="180"/>
      </w:pPr>
    </w:lvl>
    <w:lvl w:ilvl="3" w:tplc="340A000F" w:tentative="1">
      <w:start w:val="1"/>
      <w:numFmt w:val="decimal"/>
      <w:lvlText w:val="%4."/>
      <w:lvlJc w:val="left"/>
      <w:pPr>
        <w:ind w:left="6489" w:hanging="360"/>
      </w:pPr>
    </w:lvl>
    <w:lvl w:ilvl="4" w:tplc="340A0019" w:tentative="1">
      <w:start w:val="1"/>
      <w:numFmt w:val="lowerLetter"/>
      <w:lvlText w:val="%5."/>
      <w:lvlJc w:val="left"/>
      <w:pPr>
        <w:ind w:left="7209" w:hanging="360"/>
      </w:pPr>
    </w:lvl>
    <w:lvl w:ilvl="5" w:tplc="340A001B" w:tentative="1">
      <w:start w:val="1"/>
      <w:numFmt w:val="lowerRoman"/>
      <w:lvlText w:val="%6."/>
      <w:lvlJc w:val="right"/>
      <w:pPr>
        <w:ind w:left="7929" w:hanging="180"/>
      </w:pPr>
    </w:lvl>
    <w:lvl w:ilvl="6" w:tplc="340A000F" w:tentative="1">
      <w:start w:val="1"/>
      <w:numFmt w:val="decimal"/>
      <w:lvlText w:val="%7."/>
      <w:lvlJc w:val="left"/>
      <w:pPr>
        <w:ind w:left="8649" w:hanging="360"/>
      </w:pPr>
    </w:lvl>
    <w:lvl w:ilvl="7" w:tplc="340A0019" w:tentative="1">
      <w:start w:val="1"/>
      <w:numFmt w:val="lowerLetter"/>
      <w:lvlText w:val="%8."/>
      <w:lvlJc w:val="left"/>
      <w:pPr>
        <w:ind w:left="9369" w:hanging="360"/>
      </w:pPr>
    </w:lvl>
    <w:lvl w:ilvl="8" w:tplc="340A001B" w:tentative="1">
      <w:start w:val="1"/>
      <w:numFmt w:val="lowerRoman"/>
      <w:lvlText w:val="%9."/>
      <w:lvlJc w:val="right"/>
      <w:pPr>
        <w:ind w:left="10089" w:hanging="180"/>
      </w:pPr>
    </w:lvl>
  </w:abstractNum>
  <w:abstractNum w:abstractNumId="23" w15:restartNumberingAfterBreak="0">
    <w:nsid w:val="5E940EAE"/>
    <w:multiLevelType w:val="multilevel"/>
    <w:tmpl w:val="C69E4F74"/>
    <w:lvl w:ilvl="0">
      <w:start w:val="1"/>
      <w:numFmt w:val="decimal"/>
      <w:lvlText w:val="%1."/>
      <w:lvlJc w:val="left"/>
      <w:pPr>
        <w:ind w:left="4472" w:hanging="360"/>
      </w:pPr>
      <w:rPr>
        <w:rFonts w:hint="default"/>
        <w:b w:val="0"/>
        <w:i w:val="0"/>
        <w:lang w:val="es-CL"/>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0934295"/>
    <w:multiLevelType w:val="hybridMultilevel"/>
    <w:tmpl w:val="1778DAC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63020612"/>
    <w:multiLevelType w:val="hybridMultilevel"/>
    <w:tmpl w:val="E8769AD2"/>
    <w:lvl w:ilvl="0" w:tplc="0DD2AED4">
      <w:start w:val="1"/>
      <w:numFmt w:val="upperRoman"/>
      <w:lvlText w:val="%1."/>
      <w:lvlJc w:val="right"/>
      <w:pPr>
        <w:ind w:left="6816" w:hanging="360"/>
      </w:pPr>
      <w:rPr>
        <w:b/>
        <w:lang w:val="es-ES"/>
      </w:rPr>
    </w:lvl>
    <w:lvl w:ilvl="1" w:tplc="757CAC2E">
      <w:start w:val="1"/>
      <w:numFmt w:val="lowerLetter"/>
      <w:lvlText w:val="%2."/>
      <w:lvlJc w:val="left"/>
      <w:pPr>
        <w:ind w:left="7536" w:hanging="360"/>
      </w:pPr>
      <w:rPr>
        <w:b/>
      </w:rPr>
    </w:lvl>
    <w:lvl w:ilvl="2" w:tplc="340A001B" w:tentative="1">
      <w:start w:val="1"/>
      <w:numFmt w:val="lowerRoman"/>
      <w:lvlText w:val="%3."/>
      <w:lvlJc w:val="right"/>
      <w:pPr>
        <w:ind w:left="8256" w:hanging="180"/>
      </w:pPr>
    </w:lvl>
    <w:lvl w:ilvl="3" w:tplc="340A000F" w:tentative="1">
      <w:start w:val="1"/>
      <w:numFmt w:val="decimal"/>
      <w:lvlText w:val="%4."/>
      <w:lvlJc w:val="left"/>
      <w:pPr>
        <w:ind w:left="8976" w:hanging="360"/>
      </w:pPr>
    </w:lvl>
    <w:lvl w:ilvl="4" w:tplc="340A0019" w:tentative="1">
      <w:start w:val="1"/>
      <w:numFmt w:val="lowerLetter"/>
      <w:lvlText w:val="%5."/>
      <w:lvlJc w:val="left"/>
      <w:pPr>
        <w:ind w:left="9696" w:hanging="360"/>
      </w:pPr>
    </w:lvl>
    <w:lvl w:ilvl="5" w:tplc="340A001B" w:tentative="1">
      <w:start w:val="1"/>
      <w:numFmt w:val="lowerRoman"/>
      <w:lvlText w:val="%6."/>
      <w:lvlJc w:val="right"/>
      <w:pPr>
        <w:ind w:left="10416" w:hanging="180"/>
      </w:pPr>
    </w:lvl>
    <w:lvl w:ilvl="6" w:tplc="340A000F" w:tentative="1">
      <w:start w:val="1"/>
      <w:numFmt w:val="decimal"/>
      <w:lvlText w:val="%7."/>
      <w:lvlJc w:val="left"/>
      <w:pPr>
        <w:ind w:left="11136" w:hanging="360"/>
      </w:pPr>
    </w:lvl>
    <w:lvl w:ilvl="7" w:tplc="340A0019" w:tentative="1">
      <w:start w:val="1"/>
      <w:numFmt w:val="lowerLetter"/>
      <w:lvlText w:val="%8."/>
      <w:lvlJc w:val="left"/>
      <w:pPr>
        <w:ind w:left="11856" w:hanging="360"/>
      </w:pPr>
    </w:lvl>
    <w:lvl w:ilvl="8" w:tplc="340A001B" w:tentative="1">
      <w:start w:val="1"/>
      <w:numFmt w:val="lowerRoman"/>
      <w:lvlText w:val="%9."/>
      <w:lvlJc w:val="right"/>
      <w:pPr>
        <w:ind w:left="12576" w:hanging="180"/>
      </w:pPr>
    </w:lvl>
  </w:abstractNum>
  <w:abstractNum w:abstractNumId="26" w15:restartNumberingAfterBreak="0">
    <w:nsid w:val="6BB42BB1"/>
    <w:multiLevelType w:val="hybridMultilevel"/>
    <w:tmpl w:val="81CAADB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6D0D5E6B"/>
    <w:multiLevelType w:val="multilevel"/>
    <w:tmpl w:val="C69E4F74"/>
    <w:lvl w:ilvl="0">
      <w:start w:val="1"/>
      <w:numFmt w:val="decimal"/>
      <w:lvlText w:val="%1."/>
      <w:lvlJc w:val="left"/>
      <w:pPr>
        <w:ind w:left="4472" w:hanging="360"/>
      </w:pPr>
      <w:rPr>
        <w:rFonts w:hint="default"/>
        <w:b w:val="0"/>
        <w:i w:val="0"/>
        <w:lang w:val="es-CL"/>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3DB6C38"/>
    <w:multiLevelType w:val="multilevel"/>
    <w:tmpl w:val="E3A82236"/>
    <w:lvl w:ilvl="0">
      <w:start w:val="1"/>
      <w:numFmt w:val="decimal"/>
      <w:lvlText w:val="%1."/>
      <w:lvlJc w:val="left"/>
      <w:pPr>
        <w:ind w:left="4330" w:hanging="360"/>
      </w:pPr>
      <w:rPr>
        <w:rFonts w:hint="default"/>
        <w:b w:val="0"/>
        <w:i w:val="0"/>
        <w:lang w:val="es-MX"/>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CD60269"/>
    <w:multiLevelType w:val="multilevel"/>
    <w:tmpl w:val="C69E4F74"/>
    <w:lvl w:ilvl="0">
      <w:start w:val="1"/>
      <w:numFmt w:val="decimal"/>
      <w:lvlText w:val="%1."/>
      <w:lvlJc w:val="left"/>
      <w:pPr>
        <w:ind w:left="4472" w:hanging="360"/>
      </w:pPr>
      <w:rPr>
        <w:rFonts w:hint="default"/>
        <w:b w:val="0"/>
        <w:i w:val="0"/>
        <w:lang w:val="es-CL"/>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25"/>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7"/>
  </w:num>
  <w:num w:numId="6">
    <w:abstractNumId w:val="9"/>
  </w:num>
  <w:num w:numId="7">
    <w:abstractNumId w:val="18"/>
  </w:num>
  <w:num w:numId="8">
    <w:abstractNumId w:val="6"/>
  </w:num>
  <w:num w:numId="9">
    <w:abstractNumId w:val="12"/>
  </w:num>
  <w:num w:numId="10">
    <w:abstractNumId w:val="3"/>
  </w:num>
  <w:num w:numId="11">
    <w:abstractNumId w:val="19"/>
  </w:num>
  <w:num w:numId="12">
    <w:abstractNumId w:val="22"/>
  </w:num>
  <w:num w:numId="13">
    <w:abstractNumId w:val="14"/>
  </w:num>
  <w:num w:numId="14">
    <w:abstractNumId w:val="28"/>
  </w:num>
  <w:num w:numId="15">
    <w:abstractNumId w:val="24"/>
  </w:num>
  <w:num w:numId="16">
    <w:abstractNumId w:val="21"/>
  </w:num>
  <w:num w:numId="17">
    <w:abstractNumId w:val="15"/>
  </w:num>
  <w:num w:numId="18">
    <w:abstractNumId w:val="26"/>
  </w:num>
  <w:num w:numId="19">
    <w:abstractNumId w:val="20"/>
  </w:num>
  <w:num w:numId="20">
    <w:abstractNumId w:val="5"/>
  </w:num>
  <w:num w:numId="21">
    <w:abstractNumId w:val="23"/>
  </w:num>
  <w:num w:numId="22">
    <w:abstractNumId w:val="10"/>
  </w:num>
  <w:num w:numId="23">
    <w:abstractNumId w:val="11"/>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27"/>
  </w:num>
  <w:num w:numId="27">
    <w:abstractNumId w:val="16"/>
  </w:num>
  <w:num w:numId="28">
    <w:abstractNumId w:val="4"/>
  </w:num>
  <w:num w:numId="29">
    <w:abstractNumId w:val="8"/>
  </w:num>
  <w:num w:numId="30">
    <w:abstractNumId w:val="2"/>
  </w:num>
  <w:num w:numId="31">
    <w:abstractNumId w:val="17"/>
  </w:num>
  <w:num w:numId="32">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0C2"/>
    <w:rsid w:val="00002616"/>
    <w:rsid w:val="00002E79"/>
    <w:rsid w:val="0000462A"/>
    <w:rsid w:val="000072C6"/>
    <w:rsid w:val="00011D86"/>
    <w:rsid w:val="00013935"/>
    <w:rsid w:val="000141DF"/>
    <w:rsid w:val="000157CD"/>
    <w:rsid w:val="000210C1"/>
    <w:rsid w:val="0002591B"/>
    <w:rsid w:val="00026039"/>
    <w:rsid w:val="0002650E"/>
    <w:rsid w:val="0002776D"/>
    <w:rsid w:val="00027F4C"/>
    <w:rsid w:val="0003136B"/>
    <w:rsid w:val="00052826"/>
    <w:rsid w:val="00056C55"/>
    <w:rsid w:val="000659BF"/>
    <w:rsid w:val="00066730"/>
    <w:rsid w:val="0007131D"/>
    <w:rsid w:val="000842B8"/>
    <w:rsid w:val="00084B6E"/>
    <w:rsid w:val="00086662"/>
    <w:rsid w:val="00087B1D"/>
    <w:rsid w:val="00093324"/>
    <w:rsid w:val="00094144"/>
    <w:rsid w:val="00094263"/>
    <w:rsid w:val="00094429"/>
    <w:rsid w:val="0009480D"/>
    <w:rsid w:val="000A0A8E"/>
    <w:rsid w:val="000A1F21"/>
    <w:rsid w:val="000A7A3B"/>
    <w:rsid w:val="000B0083"/>
    <w:rsid w:val="000D3E95"/>
    <w:rsid w:val="000E55DA"/>
    <w:rsid w:val="000F20AE"/>
    <w:rsid w:val="000F2B58"/>
    <w:rsid w:val="000F6793"/>
    <w:rsid w:val="000F68B1"/>
    <w:rsid w:val="00103D0B"/>
    <w:rsid w:val="00106EAC"/>
    <w:rsid w:val="001207CA"/>
    <w:rsid w:val="001227E6"/>
    <w:rsid w:val="001248FF"/>
    <w:rsid w:val="00131DF6"/>
    <w:rsid w:val="0013277F"/>
    <w:rsid w:val="0014085C"/>
    <w:rsid w:val="00143042"/>
    <w:rsid w:val="00143C38"/>
    <w:rsid w:val="00155EC3"/>
    <w:rsid w:val="001563CD"/>
    <w:rsid w:val="00157857"/>
    <w:rsid w:val="001608E3"/>
    <w:rsid w:val="0016109B"/>
    <w:rsid w:val="00162FFC"/>
    <w:rsid w:val="00165CC2"/>
    <w:rsid w:val="0017038D"/>
    <w:rsid w:val="00172AC7"/>
    <w:rsid w:val="00174F8E"/>
    <w:rsid w:val="0018159D"/>
    <w:rsid w:val="00185C95"/>
    <w:rsid w:val="00195EEA"/>
    <w:rsid w:val="001970E0"/>
    <w:rsid w:val="001B18CC"/>
    <w:rsid w:val="001B2E77"/>
    <w:rsid w:val="001B6245"/>
    <w:rsid w:val="001C1750"/>
    <w:rsid w:val="001C32AB"/>
    <w:rsid w:val="001C539D"/>
    <w:rsid w:val="001D311C"/>
    <w:rsid w:val="001D3156"/>
    <w:rsid w:val="001D31B5"/>
    <w:rsid w:val="001D32DD"/>
    <w:rsid w:val="001D3C03"/>
    <w:rsid w:val="001E19DD"/>
    <w:rsid w:val="001E19EB"/>
    <w:rsid w:val="001E316D"/>
    <w:rsid w:val="001F502C"/>
    <w:rsid w:val="00204752"/>
    <w:rsid w:val="00205007"/>
    <w:rsid w:val="002051E0"/>
    <w:rsid w:val="00205972"/>
    <w:rsid w:val="00205C39"/>
    <w:rsid w:val="0021533F"/>
    <w:rsid w:val="00227480"/>
    <w:rsid w:val="00227746"/>
    <w:rsid w:val="0023436D"/>
    <w:rsid w:val="00236E44"/>
    <w:rsid w:val="0024589F"/>
    <w:rsid w:val="00245981"/>
    <w:rsid w:val="00251205"/>
    <w:rsid w:val="00253839"/>
    <w:rsid w:val="002544DE"/>
    <w:rsid w:val="00254892"/>
    <w:rsid w:val="00255718"/>
    <w:rsid w:val="002600BD"/>
    <w:rsid w:val="002644A6"/>
    <w:rsid w:val="002648FC"/>
    <w:rsid w:val="00266EA0"/>
    <w:rsid w:val="00272890"/>
    <w:rsid w:val="00273763"/>
    <w:rsid w:val="0028546A"/>
    <w:rsid w:val="00286187"/>
    <w:rsid w:val="00295021"/>
    <w:rsid w:val="002965A7"/>
    <w:rsid w:val="00296EBF"/>
    <w:rsid w:val="002976C0"/>
    <w:rsid w:val="002A286D"/>
    <w:rsid w:val="002A2D2D"/>
    <w:rsid w:val="002A5791"/>
    <w:rsid w:val="002A7F9E"/>
    <w:rsid w:val="002B4DB8"/>
    <w:rsid w:val="002B5284"/>
    <w:rsid w:val="002B5C84"/>
    <w:rsid w:val="002C353A"/>
    <w:rsid w:val="002C45A4"/>
    <w:rsid w:val="002C5FC3"/>
    <w:rsid w:val="002E17D6"/>
    <w:rsid w:val="002E3AC1"/>
    <w:rsid w:val="002F173E"/>
    <w:rsid w:val="002F7B84"/>
    <w:rsid w:val="00306AE6"/>
    <w:rsid w:val="00310866"/>
    <w:rsid w:val="00322AAF"/>
    <w:rsid w:val="00323647"/>
    <w:rsid w:val="00323D59"/>
    <w:rsid w:val="00326A61"/>
    <w:rsid w:val="00343606"/>
    <w:rsid w:val="00345DB9"/>
    <w:rsid w:val="00350B76"/>
    <w:rsid w:val="003542A4"/>
    <w:rsid w:val="00354D64"/>
    <w:rsid w:val="00355E10"/>
    <w:rsid w:val="00357EBA"/>
    <w:rsid w:val="00363499"/>
    <w:rsid w:val="00365885"/>
    <w:rsid w:val="003701E7"/>
    <w:rsid w:val="003705F3"/>
    <w:rsid w:val="00374AC1"/>
    <w:rsid w:val="00377C34"/>
    <w:rsid w:val="003864DA"/>
    <w:rsid w:val="003865A1"/>
    <w:rsid w:val="003A681B"/>
    <w:rsid w:val="003A692C"/>
    <w:rsid w:val="003A6B6D"/>
    <w:rsid w:val="003B1899"/>
    <w:rsid w:val="003B249A"/>
    <w:rsid w:val="003C25EA"/>
    <w:rsid w:val="003C2A1D"/>
    <w:rsid w:val="003C3B7A"/>
    <w:rsid w:val="003D0E2F"/>
    <w:rsid w:val="003E1055"/>
    <w:rsid w:val="003E235E"/>
    <w:rsid w:val="003E24F7"/>
    <w:rsid w:val="003E2B3A"/>
    <w:rsid w:val="003E34FA"/>
    <w:rsid w:val="003E43E6"/>
    <w:rsid w:val="003E48FF"/>
    <w:rsid w:val="003F21E9"/>
    <w:rsid w:val="00401234"/>
    <w:rsid w:val="00402D2F"/>
    <w:rsid w:val="0040473D"/>
    <w:rsid w:val="00411FEA"/>
    <w:rsid w:val="004164E4"/>
    <w:rsid w:val="00416814"/>
    <w:rsid w:val="00426A4A"/>
    <w:rsid w:val="00426D7D"/>
    <w:rsid w:val="00426DF2"/>
    <w:rsid w:val="00430433"/>
    <w:rsid w:val="00432C61"/>
    <w:rsid w:val="00434174"/>
    <w:rsid w:val="00440C43"/>
    <w:rsid w:val="00444403"/>
    <w:rsid w:val="0045075F"/>
    <w:rsid w:val="00456628"/>
    <w:rsid w:val="0045754F"/>
    <w:rsid w:val="00457753"/>
    <w:rsid w:val="00460211"/>
    <w:rsid w:val="004623A7"/>
    <w:rsid w:val="00473FB3"/>
    <w:rsid w:val="00482AD5"/>
    <w:rsid w:val="00484ECD"/>
    <w:rsid w:val="00485594"/>
    <w:rsid w:val="004900EA"/>
    <w:rsid w:val="004A2CC5"/>
    <w:rsid w:val="004A3ECF"/>
    <w:rsid w:val="004A6D94"/>
    <w:rsid w:val="004B0D09"/>
    <w:rsid w:val="004B4FA0"/>
    <w:rsid w:val="004B51A0"/>
    <w:rsid w:val="004B5250"/>
    <w:rsid w:val="004B6398"/>
    <w:rsid w:val="004C3CA4"/>
    <w:rsid w:val="004C3CC7"/>
    <w:rsid w:val="004C4C9E"/>
    <w:rsid w:val="004D4808"/>
    <w:rsid w:val="004F3B77"/>
    <w:rsid w:val="004F7069"/>
    <w:rsid w:val="004F7F1A"/>
    <w:rsid w:val="00511972"/>
    <w:rsid w:val="00512DC8"/>
    <w:rsid w:val="0051480D"/>
    <w:rsid w:val="00521DFB"/>
    <w:rsid w:val="00524A86"/>
    <w:rsid w:val="00530845"/>
    <w:rsid w:val="00530CE8"/>
    <w:rsid w:val="00532656"/>
    <w:rsid w:val="005402D5"/>
    <w:rsid w:val="00541201"/>
    <w:rsid w:val="005429D1"/>
    <w:rsid w:val="00544D70"/>
    <w:rsid w:val="00546832"/>
    <w:rsid w:val="005522AB"/>
    <w:rsid w:val="00561C17"/>
    <w:rsid w:val="00565E51"/>
    <w:rsid w:val="00566A92"/>
    <w:rsid w:val="0057291D"/>
    <w:rsid w:val="00581C6E"/>
    <w:rsid w:val="00585834"/>
    <w:rsid w:val="0058699B"/>
    <w:rsid w:val="005941C9"/>
    <w:rsid w:val="00594C89"/>
    <w:rsid w:val="005A2DB4"/>
    <w:rsid w:val="005A3372"/>
    <w:rsid w:val="005A48D5"/>
    <w:rsid w:val="005A5777"/>
    <w:rsid w:val="005C194C"/>
    <w:rsid w:val="005C1DA4"/>
    <w:rsid w:val="005C4CEC"/>
    <w:rsid w:val="005C4F9A"/>
    <w:rsid w:val="005C53DD"/>
    <w:rsid w:val="005D6477"/>
    <w:rsid w:val="005D76F3"/>
    <w:rsid w:val="005E0A01"/>
    <w:rsid w:val="005E18CC"/>
    <w:rsid w:val="005E30B7"/>
    <w:rsid w:val="005F0F15"/>
    <w:rsid w:val="005F443B"/>
    <w:rsid w:val="005F57C3"/>
    <w:rsid w:val="00601FF0"/>
    <w:rsid w:val="00603855"/>
    <w:rsid w:val="006061D7"/>
    <w:rsid w:val="00614B1E"/>
    <w:rsid w:val="0061708B"/>
    <w:rsid w:val="00620A0C"/>
    <w:rsid w:val="00627A31"/>
    <w:rsid w:val="006334E5"/>
    <w:rsid w:val="0063682F"/>
    <w:rsid w:val="0063706E"/>
    <w:rsid w:val="00643DD1"/>
    <w:rsid w:val="00647526"/>
    <w:rsid w:val="00651775"/>
    <w:rsid w:val="00651FDF"/>
    <w:rsid w:val="00656A31"/>
    <w:rsid w:val="00656DCA"/>
    <w:rsid w:val="00663C8D"/>
    <w:rsid w:val="00665EA7"/>
    <w:rsid w:val="006671B9"/>
    <w:rsid w:val="00667F20"/>
    <w:rsid w:val="006755AD"/>
    <w:rsid w:val="00677129"/>
    <w:rsid w:val="00683E64"/>
    <w:rsid w:val="00686A8E"/>
    <w:rsid w:val="00693346"/>
    <w:rsid w:val="006A0515"/>
    <w:rsid w:val="006A7A4E"/>
    <w:rsid w:val="006B1BB4"/>
    <w:rsid w:val="006B21FE"/>
    <w:rsid w:val="006C1189"/>
    <w:rsid w:val="006D6D22"/>
    <w:rsid w:val="006E7C49"/>
    <w:rsid w:val="006F4BC2"/>
    <w:rsid w:val="00702A76"/>
    <w:rsid w:val="007042F0"/>
    <w:rsid w:val="00726DBA"/>
    <w:rsid w:val="00730951"/>
    <w:rsid w:val="00731B6C"/>
    <w:rsid w:val="00735CB1"/>
    <w:rsid w:val="007400D6"/>
    <w:rsid w:val="0075168E"/>
    <w:rsid w:val="00752389"/>
    <w:rsid w:val="0075423A"/>
    <w:rsid w:val="00766DD6"/>
    <w:rsid w:val="00784EDB"/>
    <w:rsid w:val="00787C3C"/>
    <w:rsid w:val="00790E38"/>
    <w:rsid w:val="007938E7"/>
    <w:rsid w:val="007A1132"/>
    <w:rsid w:val="007B0826"/>
    <w:rsid w:val="007B0D26"/>
    <w:rsid w:val="007B1228"/>
    <w:rsid w:val="007B2FE3"/>
    <w:rsid w:val="007B3234"/>
    <w:rsid w:val="007B48A6"/>
    <w:rsid w:val="007C0C9E"/>
    <w:rsid w:val="007C1EBB"/>
    <w:rsid w:val="007C28E9"/>
    <w:rsid w:val="007C3892"/>
    <w:rsid w:val="007C3CA2"/>
    <w:rsid w:val="007C4046"/>
    <w:rsid w:val="007C562A"/>
    <w:rsid w:val="007D3146"/>
    <w:rsid w:val="007D359D"/>
    <w:rsid w:val="007D4087"/>
    <w:rsid w:val="007F2B31"/>
    <w:rsid w:val="007F6709"/>
    <w:rsid w:val="007F6D87"/>
    <w:rsid w:val="007F70CA"/>
    <w:rsid w:val="00804DE0"/>
    <w:rsid w:val="00807963"/>
    <w:rsid w:val="00817C9F"/>
    <w:rsid w:val="00832A30"/>
    <w:rsid w:val="00834268"/>
    <w:rsid w:val="00834518"/>
    <w:rsid w:val="008360B3"/>
    <w:rsid w:val="008363C9"/>
    <w:rsid w:val="00836A7D"/>
    <w:rsid w:val="00837D7A"/>
    <w:rsid w:val="00841608"/>
    <w:rsid w:val="00841D85"/>
    <w:rsid w:val="00844EF7"/>
    <w:rsid w:val="008476A9"/>
    <w:rsid w:val="008561F2"/>
    <w:rsid w:val="008654AE"/>
    <w:rsid w:val="00870516"/>
    <w:rsid w:val="00870762"/>
    <w:rsid w:val="00871FFB"/>
    <w:rsid w:val="00872656"/>
    <w:rsid w:val="008764DF"/>
    <w:rsid w:val="00883ADD"/>
    <w:rsid w:val="008A326A"/>
    <w:rsid w:val="008A7564"/>
    <w:rsid w:val="008B7DEB"/>
    <w:rsid w:val="008C0604"/>
    <w:rsid w:val="008E0A3F"/>
    <w:rsid w:val="008E6C97"/>
    <w:rsid w:val="008F24C6"/>
    <w:rsid w:val="0090213F"/>
    <w:rsid w:val="00905C4D"/>
    <w:rsid w:val="0091114A"/>
    <w:rsid w:val="009134E7"/>
    <w:rsid w:val="00916753"/>
    <w:rsid w:val="00921B42"/>
    <w:rsid w:val="0092375A"/>
    <w:rsid w:val="00926C07"/>
    <w:rsid w:val="009330C2"/>
    <w:rsid w:val="0093525B"/>
    <w:rsid w:val="009374CC"/>
    <w:rsid w:val="009411C4"/>
    <w:rsid w:val="00941E75"/>
    <w:rsid w:val="0094290A"/>
    <w:rsid w:val="009478EF"/>
    <w:rsid w:val="00950B07"/>
    <w:rsid w:val="009538E0"/>
    <w:rsid w:val="009562E9"/>
    <w:rsid w:val="00957363"/>
    <w:rsid w:val="009574AC"/>
    <w:rsid w:val="00961DDF"/>
    <w:rsid w:val="009666AF"/>
    <w:rsid w:val="00972A27"/>
    <w:rsid w:val="009740C5"/>
    <w:rsid w:val="0097570F"/>
    <w:rsid w:val="009811FF"/>
    <w:rsid w:val="0098678D"/>
    <w:rsid w:val="009873CE"/>
    <w:rsid w:val="0099231C"/>
    <w:rsid w:val="00993B89"/>
    <w:rsid w:val="00994861"/>
    <w:rsid w:val="00994F5E"/>
    <w:rsid w:val="009A3F69"/>
    <w:rsid w:val="009A56D1"/>
    <w:rsid w:val="009B1DDA"/>
    <w:rsid w:val="009C2489"/>
    <w:rsid w:val="009C25E7"/>
    <w:rsid w:val="009C3067"/>
    <w:rsid w:val="009C4965"/>
    <w:rsid w:val="009C554D"/>
    <w:rsid w:val="009C5BA4"/>
    <w:rsid w:val="009C7455"/>
    <w:rsid w:val="009D06D9"/>
    <w:rsid w:val="009D3193"/>
    <w:rsid w:val="009D5000"/>
    <w:rsid w:val="009E0E64"/>
    <w:rsid w:val="009E1BBA"/>
    <w:rsid w:val="009E4BA9"/>
    <w:rsid w:val="009F202B"/>
    <w:rsid w:val="009F66DC"/>
    <w:rsid w:val="00A02405"/>
    <w:rsid w:val="00A04319"/>
    <w:rsid w:val="00A139DD"/>
    <w:rsid w:val="00A1653E"/>
    <w:rsid w:val="00A229F2"/>
    <w:rsid w:val="00A31012"/>
    <w:rsid w:val="00A35914"/>
    <w:rsid w:val="00A40D70"/>
    <w:rsid w:val="00A44D05"/>
    <w:rsid w:val="00A46D48"/>
    <w:rsid w:val="00A47682"/>
    <w:rsid w:val="00A50EED"/>
    <w:rsid w:val="00A51941"/>
    <w:rsid w:val="00A56438"/>
    <w:rsid w:val="00A57AAB"/>
    <w:rsid w:val="00A70169"/>
    <w:rsid w:val="00A75DA0"/>
    <w:rsid w:val="00A77366"/>
    <w:rsid w:val="00A805C2"/>
    <w:rsid w:val="00A82F7B"/>
    <w:rsid w:val="00A83063"/>
    <w:rsid w:val="00A85BFC"/>
    <w:rsid w:val="00A91EAA"/>
    <w:rsid w:val="00A926B7"/>
    <w:rsid w:val="00A94A8F"/>
    <w:rsid w:val="00A94DF0"/>
    <w:rsid w:val="00A94E68"/>
    <w:rsid w:val="00AA22A9"/>
    <w:rsid w:val="00AA4A28"/>
    <w:rsid w:val="00AA6783"/>
    <w:rsid w:val="00AB2773"/>
    <w:rsid w:val="00AB60F2"/>
    <w:rsid w:val="00AD2608"/>
    <w:rsid w:val="00AD71EA"/>
    <w:rsid w:val="00AE512D"/>
    <w:rsid w:val="00AE7C42"/>
    <w:rsid w:val="00AF0C12"/>
    <w:rsid w:val="00AF1960"/>
    <w:rsid w:val="00AF31F3"/>
    <w:rsid w:val="00AF3CF2"/>
    <w:rsid w:val="00AF5564"/>
    <w:rsid w:val="00B01591"/>
    <w:rsid w:val="00B032C1"/>
    <w:rsid w:val="00B21A23"/>
    <w:rsid w:val="00B236B4"/>
    <w:rsid w:val="00B23EC1"/>
    <w:rsid w:val="00B328BA"/>
    <w:rsid w:val="00B352CE"/>
    <w:rsid w:val="00B35AF1"/>
    <w:rsid w:val="00B35E4A"/>
    <w:rsid w:val="00B36FB5"/>
    <w:rsid w:val="00B45593"/>
    <w:rsid w:val="00B536AC"/>
    <w:rsid w:val="00B5743C"/>
    <w:rsid w:val="00B61A54"/>
    <w:rsid w:val="00B72199"/>
    <w:rsid w:val="00B7293C"/>
    <w:rsid w:val="00B8141E"/>
    <w:rsid w:val="00B9012A"/>
    <w:rsid w:val="00B919EA"/>
    <w:rsid w:val="00B932FA"/>
    <w:rsid w:val="00B94552"/>
    <w:rsid w:val="00BA09C6"/>
    <w:rsid w:val="00BA167C"/>
    <w:rsid w:val="00BA2664"/>
    <w:rsid w:val="00BA6EE0"/>
    <w:rsid w:val="00BB3DC1"/>
    <w:rsid w:val="00BB7D1A"/>
    <w:rsid w:val="00BD23AA"/>
    <w:rsid w:val="00BD534C"/>
    <w:rsid w:val="00BF2244"/>
    <w:rsid w:val="00BF5BF2"/>
    <w:rsid w:val="00BF6A82"/>
    <w:rsid w:val="00C05670"/>
    <w:rsid w:val="00C104B3"/>
    <w:rsid w:val="00C112B1"/>
    <w:rsid w:val="00C226F7"/>
    <w:rsid w:val="00C279E6"/>
    <w:rsid w:val="00C31423"/>
    <w:rsid w:val="00C3403B"/>
    <w:rsid w:val="00C3471F"/>
    <w:rsid w:val="00C36E43"/>
    <w:rsid w:val="00C37057"/>
    <w:rsid w:val="00C379EE"/>
    <w:rsid w:val="00C44120"/>
    <w:rsid w:val="00C45F29"/>
    <w:rsid w:val="00C54271"/>
    <w:rsid w:val="00C54DB6"/>
    <w:rsid w:val="00C73BE5"/>
    <w:rsid w:val="00C7585B"/>
    <w:rsid w:val="00C833BF"/>
    <w:rsid w:val="00C834A0"/>
    <w:rsid w:val="00C910E0"/>
    <w:rsid w:val="00C93BEF"/>
    <w:rsid w:val="00C94DD1"/>
    <w:rsid w:val="00C97B26"/>
    <w:rsid w:val="00CA77A7"/>
    <w:rsid w:val="00CB25E0"/>
    <w:rsid w:val="00CB28E0"/>
    <w:rsid w:val="00CC2AC8"/>
    <w:rsid w:val="00CD1991"/>
    <w:rsid w:val="00CD33CF"/>
    <w:rsid w:val="00CE0475"/>
    <w:rsid w:val="00CE0DF9"/>
    <w:rsid w:val="00CE482F"/>
    <w:rsid w:val="00CF28D1"/>
    <w:rsid w:val="00CF5C9C"/>
    <w:rsid w:val="00CF75B3"/>
    <w:rsid w:val="00D131C0"/>
    <w:rsid w:val="00D155E3"/>
    <w:rsid w:val="00D165EF"/>
    <w:rsid w:val="00D21017"/>
    <w:rsid w:val="00D23598"/>
    <w:rsid w:val="00D269E0"/>
    <w:rsid w:val="00D35E54"/>
    <w:rsid w:val="00D40096"/>
    <w:rsid w:val="00D418B0"/>
    <w:rsid w:val="00D43D06"/>
    <w:rsid w:val="00D445A5"/>
    <w:rsid w:val="00D46826"/>
    <w:rsid w:val="00D468E7"/>
    <w:rsid w:val="00D60472"/>
    <w:rsid w:val="00D63586"/>
    <w:rsid w:val="00D6723B"/>
    <w:rsid w:val="00D713B8"/>
    <w:rsid w:val="00D72248"/>
    <w:rsid w:val="00D82F86"/>
    <w:rsid w:val="00D849BE"/>
    <w:rsid w:val="00D97879"/>
    <w:rsid w:val="00DA084D"/>
    <w:rsid w:val="00DA4EC1"/>
    <w:rsid w:val="00DB0E78"/>
    <w:rsid w:val="00DC14E5"/>
    <w:rsid w:val="00DC720C"/>
    <w:rsid w:val="00DD5668"/>
    <w:rsid w:val="00DD6B57"/>
    <w:rsid w:val="00DE4E15"/>
    <w:rsid w:val="00DF0AB3"/>
    <w:rsid w:val="00DF2131"/>
    <w:rsid w:val="00DF3837"/>
    <w:rsid w:val="00DF568E"/>
    <w:rsid w:val="00DF5B53"/>
    <w:rsid w:val="00E008FE"/>
    <w:rsid w:val="00E00C0A"/>
    <w:rsid w:val="00E04B6A"/>
    <w:rsid w:val="00E129C6"/>
    <w:rsid w:val="00E13B3A"/>
    <w:rsid w:val="00E14D0C"/>
    <w:rsid w:val="00E1693A"/>
    <w:rsid w:val="00E27444"/>
    <w:rsid w:val="00E304CB"/>
    <w:rsid w:val="00E32AFF"/>
    <w:rsid w:val="00E443A2"/>
    <w:rsid w:val="00E44E20"/>
    <w:rsid w:val="00E46C94"/>
    <w:rsid w:val="00E47059"/>
    <w:rsid w:val="00E50B14"/>
    <w:rsid w:val="00E605DD"/>
    <w:rsid w:val="00E60B64"/>
    <w:rsid w:val="00E67F4D"/>
    <w:rsid w:val="00E70533"/>
    <w:rsid w:val="00E71E59"/>
    <w:rsid w:val="00E72C5A"/>
    <w:rsid w:val="00E8139D"/>
    <w:rsid w:val="00E829E0"/>
    <w:rsid w:val="00E86726"/>
    <w:rsid w:val="00E86EDA"/>
    <w:rsid w:val="00E87896"/>
    <w:rsid w:val="00E90E26"/>
    <w:rsid w:val="00E9644E"/>
    <w:rsid w:val="00E976BF"/>
    <w:rsid w:val="00EA5BF6"/>
    <w:rsid w:val="00EB1A50"/>
    <w:rsid w:val="00EB1B5D"/>
    <w:rsid w:val="00EB5DE8"/>
    <w:rsid w:val="00ED0329"/>
    <w:rsid w:val="00ED1C93"/>
    <w:rsid w:val="00ED32B5"/>
    <w:rsid w:val="00ED3DDD"/>
    <w:rsid w:val="00ED3EB8"/>
    <w:rsid w:val="00ED4579"/>
    <w:rsid w:val="00EE03BB"/>
    <w:rsid w:val="00EE145E"/>
    <w:rsid w:val="00EF3F89"/>
    <w:rsid w:val="00EF4120"/>
    <w:rsid w:val="00EF55E0"/>
    <w:rsid w:val="00EF6849"/>
    <w:rsid w:val="00F01211"/>
    <w:rsid w:val="00F051EC"/>
    <w:rsid w:val="00F10228"/>
    <w:rsid w:val="00F14AA4"/>
    <w:rsid w:val="00F1504A"/>
    <w:rsid w:val="00F1724A"/>
    <w:rsid w:val="00F213FF"/>
    <w:rsid w:val="00F231AE"/>
    <w:rsid w:val="00F31B77"/>
    <w:rsid w:val="00F36A37"/>
    <w:rsid w:val="00F379C6"/>
    <w:rsid w:val="00F4195A"/>
    <w:rsid w:val="00F42824"/>
    <w:rsid w:val="00F43AD9"/>
    <w:rsid w:val="00F50B3C"/>
    <w:rsid w:val="00F532C8"/>
    <w:rsid w:val="00F60269"/>
    <w:rsid w:val="00F67804"/>
    <w:rsid w:val="00F71670"/>
    <w:rsid w:val="00F7520A"/>
    <w:rsid w:val="00F8254C"/>
    <w:rsid w:val="00F87037"/>
    <w:rsid w:val="00F926EF"/>
    <w:rsid w:val="00FA0375"/>
    <w:rsid w:val="00FA1612"/>
    <w:rsid w:val="00FA2DF8"/>
    <w:rsid w:val="00FA5297"/>
    <w:rsid w:val="00FB24B1"/>
    <w:rsid w:val="00FC0218"/>
    <w:rsid w:val="00FC3C37"/>
    <w:rsid w:val="00FC7617"/>
    <w:rsid w:val="00FD2EFA"/>
    <w:rsid w:val="00FE29E6"/>
    <w:rsid w:val="00FE4128"/>
    <w:rsid w:val="00FE7362"/>
    <w:rsid w:val="00FF0018"/>
    <w:rsid w:val="00FF3B2B"/>
    <w:rsid w:val="00FF7935"/>
    <w:rsid w:val="00FF795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38E65"/>
  <w15:docId w15:val="{A850BC52-D7B2-4540-8981-C40480DAD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0C2"/>
  </w:style>
  <w:style w:type="paragraph" w:styleId="Ttulo4">
    <w:name w:val="heading 4"/>
    <w:basedOn w:val="Normal"/>
    <w:link w:val="Ttulo4Car"/>
    <w:uiPriority w:val="9"/>
    <w:qFormat/>
    <w:rsid w:val="009330C2"/>
    <w:pPr>
      <w:spacing w:before="100" w:beforeAutospacing="1" w:after="100" w:afterAutospacing="1" w:line="240" w:lineRule="auto"/>
      <w:outlineLvl w:val="3"/>
    </w:pPr>
    <w:rPr>
      <w:rFonts w:ascii="Times New Roman" w:eastAsia="Times New Roman" w:hAnsi="Times New Roman" w:cs="Times New Roman"/>
      <w:b/>
      <w:bCs/>
      <w:sz w:val="24"/>
      <w:szCs w:val="24"/>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
    <w:rsid w:val="009330C2"/>
    <w:rPr>
      <w:rFonts w:ascii="Times New Roman" w:eastAsia="Times New Roman" w:hAnsi="Times New Roman" w:cs="Times New Roman"/>
      <w:b/>
      <w:bCs/>
      <w:sz w:val="24"/>
      <w:szCs w:val="24"/>
      <w:lang w:eastAsia="es-CL"/>
    </w:rPr>
  </w:style>
  <w:style w:type="paragraph" w:styleId="Encabezado">
    <w:name w:val="header"/>
    <w:basedOn w:val="Normal"/>
    <w:link w:val="EncabezadoCar"/>
    <w:uiPriority w:val="99"/>
    <w:unhideWhenUsed/>
    <w:rsid w:val="009330C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330C2"/>
  </w:style>
  <w:style w:type="paragraph" w:styleId="Piedepgina">
    <w:name w:val="footer"/>
    <w:basedOn w:val="Normal"/>
    <w:link w:val="PiedepginaCar"/>
    <w:uiPriority w:val="99"/>
    <w:unhideWhenUsed/>
    <w:rsid w:val="009330C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330C2"/>
  </w:style>
  <w:style w:type="paragraph" w:styleId="Textodeglobo">
    <w:name w:val="Balloon Text"/>
    <w:basedOn w:val="Normal"/>
    <w:link w:val="TextodegloboCar"/>
    <w:uiPriority w:val="99"/>
    <w:semiHidden/>
    <w:unhideWhenUsed/>
    <w:rsid w:val="009330C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30C2"/>
    <w:rPr>
      <w:rFonts w:ascii="Tahoma" w:hAnsi="Tahoma" w:cs="Tahoma"/>
      <w:sz w:val="16"/>
      <w:szCs w:val="16"/>
    </w:rPr>
  </w:style>
  <w:style w:type="character" w:styleId="Hipervnculo">
    <w:name w:val="Hyperlink"/>
    <w:basedOn w:val="Fuentedeprrafopredeter"/>
    <w:uiPriority w:val="99"/>
    <w:unhideWhenUsed/>
    <w:rsid w:val="009330C2"/>
    <w:rPr>
      <w:color w:val="0000FF"/>
      <w:u w:val="single"/>
    </w:rPr>
  </w:style>
  <w:style w:type="character" w:styleId="Refdecomentario">
    <w:name w:val="annotation reference"/>
    <w:basedOn w:val="Fuentedeprrafopredeter"/>
    <w:uiPriority w:val="99"/>
    <w:unhideWhenUsed/>
    <w:rsid w:val="009330C2"/>
    <w:rPr>
      <w:sz w:val="16"/>
      <w:szCs w:val="16"/>
    </w:rPr>
  </w:style>
  <w:style w:type="paragraph" w:styleId="Textocomentario">
    <w:name w:val="annotation text"/>
    <w:basedOn w:val="Normal"/>
    <w:link w:val="TextocomentarioCar"/>
    <w:uiPriority w:val="99"/>
    <w:unhideWhenUsed/>
    <w:rsid w:val="009330C2"/>
    <w:pPr>
      <w:spacing w:after="160" w:line="240" w:lineRule="auto"/>
    </w:pPr>
    <w:rPr>
      <w:sz w:val="20"/>
      <w:szCs w:val="20"/>
    </w:rPr>
  </w:style>
  <w:style w:type="character" w:customStyle="1" w:styleId="TextocomentarioCar">
    <w:name w:val="Texto comentario Car"/>
    <w:basedOn w:val="Fuentedeprrafopredeter"/>
    <w:link w:val="Textocomentario"/>
    <w:uiPriority w:val="99"/>
    <w:rsid w:val="009330C2"/>
    <w:rPr>
      <w:sz w:val="20"/>
      <w:szCs w:val="20"/>
    </w:rPr>
  </w:style>
  <w:style w:type="character" w:customStyle="1" w:styleId="AsuntodelcomentarioCar">
    <w:name w:val="Asunto del comentario Car"/>
    <w:basedOn w:val="TextocomentarioCar"/>
    <w:link w:val="Asuntodelcomentario"/>
    <w:uiPriority w:val="99"/>
    <w:semiHidden/>
    <w:rsid w:val="009330C2"/>
    <w:rPr>
      <w:b/>
      <w:bCs/>
      <w:sz w:val="20"/>
      <w:szCs w:val="20"/>
    </w:rPr>
  </w:style>
  <w:style w:type="paragraph" w:styleId="Asuntodelcomentario">
    <w:name w:val="annotation subject"/>
    <w:basedOn w:val="Textocomentario"/>
    <w:next w:val="Textocomentario"/>
    <w:link w:val="AsuntodelcomentarioCar"/>
    <w:uiPriority w:val="99"/>
    <w:semiHidden/>
    <w:unhideWhenUsed/>
    <w:rsid w:val="009330C2"/>
    <w:pPr>
      <w:spacing w:after="200"/>
    </w:pPr>
    <w:rPr>
      <w:b/>
      <w:bCs/>
    </w:rPr>
  </w:style>
  <w:style w:type="character" w:customStyle="1" w:styleId="AsuntodelcomentarioCar1">
    <w:name w:val="Asunto del comentario Car1"/>
    <w:basedOn w:val="TextocomentarioCar"/>
    <w:uiPriority w:val="99"/>
    <w:semiHidden/>
    <w:rsid w:val="009330C2"/>
    <w:rPr>
      <w:b/>
      <w:bCs/>
      <w:sz w:val="20"/>
      <w:szCs w:val="20"/>
    </w:rPr>
  </w:style>
  <w:style w:type="paragraph" w:styleId="Prrafodelista">
    <w:name w:val="List Paragraph"/>
    <w:aliases w:val="Título Tablas y Figuras,Viñeta A Alquim,Viñeta A,viñeta,Párrafo,viñeta proust,TITULO 1,Normal con Número"/>
    <w:basedOn w:val="Normal"/>
    <w:link w:val="PrrafodelistaCar"/>
    <w:uiPriority w:val="34"/>
    <w:qFormat/>
    <w:rsid w:val="009330C2"/>
    <w:pPr>
      <w:ind w:left="720"/>
      <w:contextualSpacing/>
    </w:pPr>
  </w:style>
  <w:style w:type="character" w:customStyle="1" w:styleId="PrrafodelistaCar">
    <w:name w:val="Párrafo de lista Car"/>
    <w:aliases w:val="Título Tablas y Figuras Car,Viñeta A Alquim Car,Viñeta A Car,viñeta Car,Párrafo Car,viñeta proust Car,TITULO 1 Car,Normal con Número Car"/>
    <w:link w:val="Prrafodelista"/>
    <w:uiPriority w:val="34"/>
    <w:rsid w:val="009330C2"/>
  </w:style>
  <w:style w:type="paragraph" w:customStyle="1" w:styleId="Textopredeterminado">
    <w:name w:val="Texto predeterminado"/>
    <w:basedOn w:val="Normal"/>
    <w:rsid w:val="009330C2"/>
    <w:pPr>
      <w:overflowPunct w:val="0"/>
      <w:autoSpaceDE w:val="0"/>
      <w:autoSpaceDN w:val="0"/>
      <w:adjustRightInd w:val="0"/>
      <w:spacing w:after="0" w:line="240" w:lineRule="auto"/>
    </w:pPr>
    <w:rPr>
      <w:rFonts w:ascii="Times New Roman" w:eastAsia="Times New Roman" w:hAnsi="Times New Roman" w:cs="Times New Roman"/>
      <w:sz w:val="24"/>
      <w:szCs w:val="20"/>
      <w:lang w:val="es-MX" w:eastAsia="es-ES"/>
    </w:rPr>
  </w:style>
  <w:style w:type="character" w:customStyle="1" w:styleId="titulogrande1">
    <w:name w:val="titulogrande1"/>
    <w:basedOn w:val="Fuentedeprrafopredeter"/>
    <w:rsid w:val="009330C2"/>
  </w:style>
  <w:style w:type="character" w:styleId="nfasis">
    <w:name w:val="Emphasis"/>
    <w:basedOn w:val="Fuentedeprrafopredeter"/>
    <w:uiPriority w:val="20"/>
    <w:qFormat/>
    <w:rsid w:val="009330C2"/>
    <w:rPr>
      <w:i/>
      <w:iCs/>
    </w:rPr>
  </w:style>
  <w:style w:type="paragraph" w:customStyle="1" w:styleId="Default">
    <w:name w:val="Default"/>
    <w:rsid w:val="009330C2"/>
    <w:pPr>
      <w:autoSpaceDE w:val="0"/>
      <w:autoSpaceDN w:val="0"/>
      <w:adjustRightInd w:val="0"/>
      <w:spacing w:after="0" w:line="240" w:lineRule="auto"/>
    </w:pPr>
    <w:rPr>
      <w:rFonts w:ascii="Arial" w:hAnsi="Arial" w:cs="Arial"/>
      <w:color w:val="000000"/>
      <w:sz w:val="24"/>
      <w:szCs w:val="24"/>
    </w:rPr>
  </w:style>
  <w:style w:type="paragraph" w:styleId="Textonotapie">
    <w:name w:val="footnote text"/>
    <w:aliases w:val="fn,ft,Footnotes,Footnote ak,fn cafc,Footnote Text Char,fn Char,footnote text Char,Footnotes Char,Footnote ak Char,Footnotes Char Char,Footnote Text Char Char,fn Char Char,footnote text Char Char Char Ch,Car Car,footnote text"/>
    <w:basedOn w:val="Normal"/>
    <w:link w:val="TextonotapieCar"/>
    <w:uiPriority w:val="99"/>
    <w:unhideWhenUsed/>
    <w:qFormat/>
    <w:rsid w:val="009330C2"/>
    <w:pPr>
      <w:spacing w:after="0" w:line="240" w:lineRule="auto"/>
    </w:pPr>
    <w:rPr>
      <w:sz w:val="20"/>
      <w:szCs w:val="20"/>
    </w:rPr>
  </w:style>
  <w:style w:type="character" w:customStyle="1" w:styleId="TextonotapieCar">
    <w:name w:val="Texto nota pie Car"/>
    <w:aliases w:val="fn Car,ft Car,Footnotes Car,Footnote ak Car,fn cafc Car,Footnote Text Char Car,fn Char Car,footnote text Char Car,Footnotes Char Car,Footnote ak Char Car,Footnotes Char Char Car,Footnote Text Char Char Car,fn Char Char Car,Car Car Car"/>
    <w:basedOn w:val="Fuentedeprrafopredeter"/>
    <w:link w:val="Textonotapie"/>
    <w:uiPriority w:val="99"/>
    <w:rsid w:val="009330C2"/>
    <w:rPr>
      <w:sz w:val="20"/>
      <w:szCs w:val="20"/>
    </w:rPr>
  </w:style>
  <w:style w:type="character" w:styleId="Refdenotaalpie">
    <w:name w:val="footnote reference"/>
    <w:basedOn w:val="Fuentedeprrafopredeter"/>
    <w:uiPriority w:val="99"/>
    <w:unhideWhenUsed/>
    <w:rsid w:val="009330C2"/>
    <w:rPr>
      <w:vertAlign w:val="superscript"/>
    </w:rPr>
  </w:style>
  <w:style w:type="table" w:styleId="Tablaconcuadrcula">
    <w:name w:val="Table Grid"/>
    <w:basedOn w:val="Tablanormal"/>
    <w:uiPriority w:val="99"/>
    <w:rsid w:val="009330C2"/>
    <w:pPr>
      <w:spacing w:after="0" w:line="240" w:lineRule="auto"/>
    </w:pPr>
    <w:rPr>
      <w:rFonts w:cs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msoins">
    <w:name w:val="gmail-msoins"/>
    <w:basedOn w:val="Fuentedeprrafopredeter"/>
    <w:rsid w:val="009330C2"/>
  </w:style>
  <w:style w:type="character" w:customStyle="1" w:styleId="A9">
    <w:name w:val="A9"/>
    <w:uiPriority w:val="99"/>
    <w:rsid w:val="009330C2"/>
    <w:rPr>
      <w:rFonts w:cs="Open Sans"/>
      <w:color w:val="00324C"/>
      <w:sz w:val="14"/>
      <w:szCs w:val="14"/>
    </w:rPr>
  </w:style>
  <w:style w:type="paragraph" w:styleId="HTMLconformatoprevio">
    <w:name w:val="HTML Preformatted"/>
    <w:basedOn w:val="Normal"/>
    <w:link w:val="HTMLconformatoprevioCar"/>
    <w:uiPriority w:val="99"/>
    <w:unhideWhenUsed/>
    <w:rsid w:val="009330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rsid w:val="009330C2"/>
    <w:rPr>
      <w:rFonts w:ascii="Courier New" w:eastAsia="Times New Roman" w:hAnsi="Courier New" w:cs="Courier New"/>
      <w:sz w:val="20"/>
      <w:szCs w:val="20"/>
      <w:lang w:eastAsia="es-CL"/>
    </w:rPr>
  </w:style>
  <w:style w:type="table" w:customStyle="1" w:styleId="Tablaconcuadrcula3">
    <w:name w:val="Tabla con cuadrícula3"/>
    <w:basedOn w:val="Tablanormal"/>
    <w:next w:val="Tablaconcuadrcula"/>
    <w:uiPriority w:val="99"/>
    <w:rsid w:val="002B5C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400D6"/>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gmail-msodel">
    <w:name w:val="gmail-msodel"/>
    <w:basedOn w:val="Fuentedeprrafopredeter"/>
    <w:rsid w:val="00AF3CF2"/>
  </w:style>
  <w:style w:type="table" w:customStyle="1" w:styleId="Tablaconcuadrcula1">
    <w:name w:val="Tabla con cuadrícula1"/>
    <w:basedOn w:val="Tablanormal"/>
    <w:next w:val="Tablaconcuadrcula"/>
    <w:uiPriority w:val="59"/>
    <w:rsid w:val="005F44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038686">
      <w:bodyDiv w:val="1"/>
      <w:marLeft w:val="0"/>
      <w:marRight w:val="0"/>
      <w:marTop w:val="0"/>
      <w:marBottom w:val="0"/>
      <w:divBdr>
        <w:top w:val="none" w:sz="0" w:space="0" w:color="auto"/>
        <w:left w:val="none" w:sz="0" w:space="0" w:color="auto"/>
        <w:bottom w:val="none" w:sz="0" w:space="0" w:color="auto"/>
        <w:right w:val="none" w:sz="0" w:space="0" w:color="auto"/>
      </w:divBdr>
    </w:div>
    <w:div w:id="212695621">
      <w:bodyDiv w:val="1"/>
      <w:marLeft w:val="0"/>
      <w:marRight w:val="0"/>
      <w:marTop w:val="0"/>
      <w:marBottom w:val="0"/>
      <w:divBdr>
        <w:top w:val="none" w:sz="0" w:space="0" w:color="auto"/>
        <w:left w:val="none" w:sz="0" w:space="0" w:color="auto"/>
        <w:bottom w:val="none" w:sz="0" w:space="0" w:color="auto"/>
        <w:right w:val="none" w:sz="0" w:space="0" w:color="auto"/>
      </w:divBdr>
    </w:div>
    <w:div w:id="311713974">
      <w:bodyDiv w:val="1"/>
      <w:marLeft w:val="0"/>
      <w:marRight w:val="0"/>
      <w:marTop w:val="0"/>
      <w:marBottom w:val="0"/>
      <w:divBdr>
        <w:top w:val="none" w:sz="0" w:space="0" w:color="auto"/>
        <w:left w:val="none" w:sz="0" w:space="0" w:color="auto"/>
        <w:bottom w:val="none" w:sz="0" w:space="0" w:color="auto"/>
        <w:right w:val="none" w:sz="0" w:space="0" w:color="auto"/>
      </w:divBdr>
    </w:div>
    <w:div w:id="819267000">
      <w:bodyDiv w:val="1"/>
      <w:marLeft w:val="0"/>
      <w:marRight w:val="0"/>
      <w:marTop w:val="0"/>
      <w:marBottom w:val="0"/>
      <w:divBdr>
        <w:top w:val="none" w:sz="0" w:space="0" w:color="auto"/>
        <w:left w:val="none" w:sz="0" w:space="0" w:color="auto"/>
        <w:bottom w:val="none" w:sz="0" w:space="0" w:color="auto"/>
        <w:right w:val="none" w:sz="0" w:space="0" w:color="auto"/>
      </w:divBdr>
    </w:div>
    <w:div w:id="967467385">
      <w:bodyDiv w:val="1"/>
      <w:marLeft w:val="0"/>
      <w:marRight w:val="0"/>
      <w:marTop w:val="0"/>
      <w:marBottom w:val="0"/>
      <w:divBdr>
        <w:top w:val="none" w:sz="0" w:space="0" w:color="auto"/>
        <w:left w:val="none" w:sz="0" w:space="0" w:color="auto"/>
        <w:bottom w:val="none" w:sz="0" w:space="0" w:color="auto"/>
        <w:right w:val="none" w:sz="0" w:space="0" w:color="auto"/>
      </w:divBdr>
    </w:div>
    <w:div w:id="1130782051">
      <w:bodyDiv w:val="1"/>
      <w:marLeft w:val="0"/>
      <w:marRight w:val="0"/>
      <w:marTop w:val="0"/>
      <w:marBottom w:val="0"/>
      <w:divBdr>
        <w:top w:val="none" w:sz="0" w:space="0" w:color="auto"/>
        <w:left w:val="none" w:sz="0" w:space="0" w:color="auto"/>
        <w:bottom w:val="none" w:sz="0" w:space="0" w:color="auto"/>
        <w:right w:val="none" w:sz="0" w:space="0" w:color="auto"/>
      </w:divBdr>
    </w:div>
    <w:div w:id="1351643171">
      <w:bodyDiv w:val="1"/>
      <w:marLeft w:val="0"/>
      <w:marRight w:val="0"/>
      <w:marTop w:val="0"/>
      <w:marBottom w:val="0"/>
      <w:divBdr>
        <w:top w:val="none" w:sz="0" w:space="0" w:color="auto"/>
        <w:left w:val="none" w:sz="0" w:space="0" w:color="auto"/>
        <w:bottom w:val="none" w:sz="0" w:space="0" w:color="auto"/>
        <w:right w:val="none" w:sz="0" w:space="0" w:color="auto"/>
      </w:divBdr>
    </w:div>
    <w:div w:id="1495488734">
      <w:bodyDiv w:val="1"/>
      <w:marLeft w:val="0"/>
      <w:marRight w:val="0"/>
      <w:marTop w:val="0"/>
      <w:marBottom w:val="0"/>
      <w:divBdr>
        <w:top w:val="none" w:sz="0" w:space="0" w:color="auto"/>
        <w:left w:val="none" w:sz="0" w:space="0" w:color="auto"/>
        <w:bottom w:val="none" w:sz="0" w:space="0" w:color="auto"/>
        <w:right w:val="none" w:sz="0" w:space="0" w:color="auto"/>
      </w:divBdr>
    </w:div>
    <w:div w:id="1538085790">
      <w:bodyDiv w:val="1"/>
      <w:marLeft w:val="0"/>
      <w:marRight w:val="0"/>
      <w:marTop w:val="0"/>
      <w:marBottom w:val="0"/>
      <w:divBdr>
        <w:top w:val="none" w:sz="0" w:space="0" w:color="auto"/>
        <w:left w:val="none" w:sz="0" w:space="0" w:color="auto"/>
        <w:bottom w:val="none" w:sz="0" w:space="0" w:color="auto"/>
        <w:right w:val="none" w:sz="0" w:space="0" w:color="auto"/>
      </w:divBdr>
    </w:div>
    <w:div w:id="1583559768">
      <w:bodyDiv w:val="1"/>
      <w:marLeft w:val="0"/>
      <w:marRight w:val="0"/>
      <w:marTop w:val="0"/>
      <w:marBottom w:val="0"/>
      <w:divBdr>
        <w:top w:val="none" w:sz="0" w:space="0" w:color="auto"/>
        <w:left w:val="none" w:sz="0" w:space="0" w:color="auto"/>
        <w:bottom w:val="none" w:sz="0" w:space="0" w:color="auto"/>
        <w:right w:val="none" w:sz="0" w:space="0" w:color="auto"/>
      </w:divBdr>
    </w:div>
    <w:div w:id="1594163519">
      <w:bodyDiv w:val="1"/>
      <w:marLeft w:val="0"/>
      <w:marRight w:val="0"/>
      <w:marTop w:val="0"/>
      <w:marBottom w:val="0"/>
      <w:divBdr>
        <w:top w:val="none" w:sz="0" w:space="0" w:color="auto"/>
        <w:left w:val="none" w:sz="0" w:space="0" w:color="auto"/>
        <w:bottom w:val="none" w:sz="0" w:space="0" w:color="auto"/>
        <w:right w:val="none" w:sz="0" w:space="0" w:color="auto"/>
      </w:divBdr>
    </w:div>
    <w:div w:id="1818645397">
      <w:bodyDiv w:val="1"/>
      <w:marLeft w:val="0"/>
      <w:marRight w:val="0"/>
      <w:marTop w:val="0"/>
      <w:marBottom w:val="0"/>
      <w:divBdr>
        <w:top w:val="none" w:sz="0" w:space="0" w:color="auto"/>
        <w:left w:val="none" w:sz="0" w:space="0" w:color="auto"/>
        <w:bottom w:val="none" w:sz="0" w:space="0" w:color="auto"/>
        <w:right w:val="none" w:sz="0" w:space="0" w:color="auto"/>
      </w:divBdr>
    </w:div>
    <w:div w:id="1907260808">
      <w:bodyDiv w:val="1"/>
      <w:marLeft w:val="0"/>
      <w:marRight w:val="0"/>
      <w:marTop w:val="0"/>
      <w:marBottom w:val="0"/>
      <w:divBdr>
        <w:top w:val="none" w:sz="0" w:space="0" w:color="auto"/>
        <w:left w:val="none" w:sz="0" w:space="0" w:color="auto"/>
        <w:bottom w:val="none" w:sz="0" w:space="0" w:color="auto"/>
        <w:right w:val="none" w:sz="0" w:space="0" w:color="auto"/>
      </w:divBdr>
    </w:div>
    <w:div w:id="1946764438">
      <w:bodyDiv w:val="1"/>
      <w:marLeft w:val="0"/>
      <w:marRight w:val="0"/>
      <w:marTop w:val="0"/>
      <w:marBottom w:val="0"/>
      <w:divBdr>
        <w:top w:val="none" w:sz="0" w:space="0" w:color="auto"/>
        <w:left w:val="none" w:sz="0" w:space="0" w:color="auto"/>
        <w:bottom w:val="none" w:sz="0" w:space="0" w:color="auto"/>
        <w:right w:val="none" w:sz="0" w:space="0" w:color="auto"/>
      </w:divBdr>
    </w:div>
    <w:div w:id="2144888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www.euro.who.int/en/health-topics/environment-and-health/noise/publications/2009/night-noise-guidelines-for-europe" TargetMode="External"/><Relationship Id="rId2" Type="http://schemas.openxmlformats.org/officeDocument/2006/relationships/hyperlink" Target="http://www.sea.gob.cl/sites/default/files/migration_files/20121109_GUIA_RIESGO_A_LA_SALUD.pdf" TargetMode="External"/><Relationship Id="rId1" Type="http://schemas.openxmlformats.org/officeDocument/2006/relationships/hyperlink" Target="http://www.sea.gob.cl/sites/default/files/migration_files/20121109_GUIA_RIESGO_A_LA_SALUD.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65F78-16D9-413C-B58F-05FFD7C5F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8978</Words>
  <Characters>49383</Characters>
  <Application>Microsoft Office Word</Application>
  <DocSecurity>0</DocSecurity>
  <Lines>411</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Ramos Fuentes</dc:creator>
  <cp:lastModifiedBy>maria francisca gonzalez guerrero</cp:lastModifiedBy>
  <cp:revision>3</cp:revision>
  <cp:lastPrinted>2019-05-27T13:32:00Z</cp:lastPrinted>
  <dcterms:created xsi:type="dcterms:W3CDTF">2020-09-24T14:23:00Z</dcterms:created>
  <dcterms:modified xsi:type="dcterms:W3CDTF">2020-09-24T15:17:00Z</dcterms:modified>
</cp:coreProperties>
</file>