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EC" w:rsidRPr="007515EC" w:rsidRDefault="007515EC" w:rsidP="007515EC">
      <w:pPr>
        <w:tabs>
          <w:tab w:val="left" w:pos="900"/>
        </w:tabs>
        <w:spacing w:after="0" w:line="276" w:lineRule="auto"/>
        <w:ind w:right="17"/>
        <w:jc w:val="center"/>
        <w:rPr>
          <w:rFonts w:ascii="Garamond" w:eastAsia="Times New Roman" w:hAnsi="Garamond" w:cstheme="minorHAnsi"/>
          <w:b/>
          <w:bCs/>
          <w:lang w:eastAsia="es-ES"/>
        </w:rPr>
      </w:pPr>
    </w:p>
    <w:p w:rsidR="007515EC" w:rsidRPr="007515EC" w:rsidRDefault="007515EC" w:rsidP="007515EC">
      <w:pPr>
        <w:tabs>
          <w:tab w:val="left" w:pos="900"/>
        </w:tabs>
        <w:spacing w:after="0" w:line="276" w:lineRule="auto"/>
        <w:ind w:right="17"/>
        <w:jc w:val="center"/>
        <w:rPr>
          <w:rFonts w:ascii="Garamond" w:eastAsia="Times New Roman" w:hAnsi="Garamond" w:cstheme="minorHAnsi"/>
          <w:b/>
          <w:bCs/>
          <w:lang w:eastAsia="es-ES"/>
        </w:rPr>
      </w:pPr>
    </w:p>
    <w:p w:rsidR="007515EC" w:rsidRPr="00357838" w:rsidRDefault="007515EC" w:rsidP="007515EC">
      <w:pPr>
        <w:tabs>
          <w:tab w:val="left" w:pos="900"/>
        </w:tabs>
        <w:spacing w:after="0" w:line="276" w:lineRule="auto"/>
        <w:ind w:right="17"/>
        <w:jc w:val="center"/>
        <w:rPr>
          <w:rFonts w:eastAsia="Times New Roman" w:cstheme="minorHAnsi"/>
          <w:b/>
          <w:bCs/>
          <w:lang w:eastAsia="es-ES"/>
        </w:rPr>
      </w:pPr>
      <w:r w:rsidRPr="00357838">
        <w:rPr>
          <w:rFonts w:eastAsia="Times New Roman" w:cstheme="minorHAnsi"/>
          <w:b/>
          <w:bCs/>
          <w:lang w:eastAsia="es-ES"/>
        </w:rPr>
        <w:t xml:space="preserve">MEMORÁNDUM D.S.C. N° </w:t>
      </w:r>
      <w:r w:rsidR="0047239B">
        <w:rPr>
          <w:rFonts w:eastAsia="Times New Roman" w:cstheme="minorHAnsi"/>
          <w:b/>
          <w:bCs/>
          <w:lang w:eastAsia="es-ES"/>
        </w:rPr>
        <w:t>004</w:t>
      </w:r>
      <w:r w:rsidR="00C00A8E">
        <w:rPr>
          <w:rFonts w:eastAsia="Times New Roman" w:cstheme="minorHAnsi"/>
          <w:b/>
          <w:bCs/>
          <w:lang w:eastAsia="es-ES"/>
        </w:rPr>
        <w:t>/201</w:t>
      </w:r>
      <w:r w:rsidR="0024506F">
        <w:rPr>
          <w:rFonts w:eastAsia="Times New Roman" w:cstheme="minorHAnsi"/>
          <w:b/>
          <w:bCs/>
          <w:lang w:eastAsia="es-ES"/>
        </w:rPr>
        <w:t>8</w:t>
      </w:r>
    </w:p>
    <w:p w:rsidR="007515EC" w:rsidRPr="00357838" w:rsidRDefault="007515EC" w:rsidP="007515EC">
      <w:pPr>
        <w:tabs>
          <w:tab w:val="left" w:pos="900"/>
        </w:tabs>
        <w:spacing w:after="0" w:line="276" w:lineRule="auto"/>
        <w:ind w:right="17"/>
        <w:jc w:val="both"/>
        <w:rPr>
          <w:rFonts w:eastAsia="Times New Roman" w:cstheme="minorHAnsi"/>
          <w:b/>
          <w:bCs/>
          <w:lang w:eastAsia="es-ES"/>
        </w:rPr>
      </w:pPr>
    </w:p>
    <w:p w:rsidR="007515EC" w:rsidRPr="00357838" w:rsidRDefault="007515EC" w:rsidP="007515EC">
      <w:pPr>
        <w:tabs>
          <w:tab w:val="left" w:pos="900"/>
        </w:tabs>
        <w:spacing w:after="0" w:line="276" w:lineRule="auto"/>
        <w:ind w:left="1418" w:right="17" w:hanging="1418"/>
        <w:jc w:val="both"/>
        <w:rPr>
          <w:rFonts w:eastAsia="Times New Roman" w:cstheme="minorHAnsi"/>
          <w:b/>
          <w:bCs/>
          <w:lang w:eastAsia="es-ES"/>
        </w:rPr>
      </w:pPr>
      <w:r w:rsidRPr="00357838">
        <w:rPr>
          <w:rFonts w:eastAsia="Times New Roman" w:cstheme="minorHAnsi"/>
          <w:b/>
          <w:bCs/>
          <w:lang w:eastAsia="es-ES"/>
        </w:rPr>
        <w:t>DE</w:t>
      </w:r>
      <w:r w:rsidRPr="00357838">
        <w:rPr>
          <w:rFonts w:eastAsia="Times New Roman" w:cstheme="minorHAnsi"/>
          <w:b/>
          <w:bCs/>
          <w:lang w:eastAsia="es-ES"/>
        </w:rPr>
        <w:tab/>
        <w:t>:</w:t>
      </w:r>
      <w:r w:rsidRPr="00357838">
        <w:rPr>
          <w:rFonts w:eastAsia="Times New Roman" w:cstheme="minorHAnsi"/>
          <w:b/>
          <w:bCs/>
          <w:lang w:eastAsia="es-ES"/>
        </w:rPr>
        <w:tab/>
      </w:r>
      <w:r w:rsidR="00DB3DB5">
        <w:rPr>
          <w:rFonts w:eastAsia="Times New Roman" w:cstheme="minorHAnsi"/>
          <w:b/>
          <w:bCs/>
          <w:lang w:eastAsia="es-ES"/>
        </w:rPr>
        <w:t>MARIE CLAUDE PLUMER BODIN</w:t>
      </w:r>
    </w:p>
    <w:p w:rsidR="007515EC" w:rsidRPr="00357838" w:rsidRDefault="00DB3DB5" w:rsidP="007515EC">
      <w:pPr>
        <w:tabs>
          <w:tab w:val="left" w:pos="900"/>
        </w:tabs>
        <w:spacing w:after="0" w:line="276" w:lineRule="auto"/>
        <w:ind w:left="1418" w:right="17" w:hanging="1418"/>
        <w:jc w:val="both"/>
        <w:rPr>
          <w:rFonts w:eastAsia="Times New Roman" w:cstheme="minorHAnsi"/>
          <w:b/>
          <w:bCs/>
          <w:lang w:eastAsia="es-ES"/>
        </w:rPr>
      </w:pPr>
      <w:r>
        <w:rPr>
          <w:rFonts w:eastAsia="Times New Roman" w:cstheme="minorHAnsi"/>
          <w:b/>
          <w:bCs/>
          <w:lang w:eastAsia="es-ES"/>
        </w:rPr>
        <w:tab/>
      </w:r>
      <w:r>
        <w:rPr>
          <w:rFonts w:eastAsia="Times New Roman" w:cstheme="minorHAnsi"/>
          <w:b/>
          <w:bCs/>
          <w:lang w:eastAsia="es-ES"/>
        </w:rPr>
        <w:tab/>
        <w:t>JEFA</w:t>
      </w:r>
      <w:r w:rsidR="00DB57B0">
        <w:rPr>
          <w:rFonts w:eastAsia="Times New Roman" w:cstheme="minorHAnsi"/>
          <w:b/>
          <w:bCs/>
          <w:lang w:eastAsia="es-ES"/>
        </w:rPr>
        <w:t xml:space="preserve"> </w:t>
      </w:r>
      <w:r w:rsidR="007515EC" w:rsidRPr="00357838">
        <w:rPr>
          <w:rFonts w:eastAsia="Times New Roman" w:cstheme="minorHAnsi"/>
          <w:b/>
          <w:bCs/>
          <w:lang w:eastAsia="es-ES"/>
        </w:rPr>
        <w:t xml:space="preserve">DE LA DIVISIÓN DE SANCIÓN Y CUMPLIMIENTO </w:t>
      </w:r>
    </w:p>
    <w:p w:rsidR="007515EC" w:rsidRPr="00357838" w:rsidRDefault="007515EC" w:rsidP="007515EC">
      <w:pPr>
        <w:tabs>
          <w:tab w:val="left" w:pos="900"/>
        </w:tabs>
        <w:spacing w:after="0" w:line="276" w:lineRule="auto"/>
        <w:ind w:right="17"/>
        <w:jc w:val="both"/>
        <w:rPr>
          <w:rFonts w:eastAsia="Times New Roman" w:cstheme="minorHAnsi"/>
          <w:b/>
          <w:bCs/>
          <w:lang w:eastAsia="es-ES"/>
        </w:rPr>
      </w:pPr>
    </w:p>
    <w:p w:rsidR="007515EC" w:rsidRPr="00357838" w:rsidRDefault="007515EC" w:rsidP="007515EC">
      <w:pPr>
        <w:tabs>
          <w:tab w:val="left" w:pos="900"/>
        </w:tabs>
        <w:spacing w:after="0" w:line="276" w:lineRule="auto"/>
        <w:ind w:right="17"/>
        <w:jc w:val="both"/>
        <w:rPr>
          <w:rFonts w:eastAsia="Times New Roman" w:cstheme="minorHAnsi"/>
          <w:b/>
          <w:bCs/>
          <w:lang w:eastAsia="es-ES"/>
        </w:rPr>
      </w:pPr>
      <w:r w:rsidRPr="00357838">
        <w:rPr>
          <w:rFonts w:eastAsia="Times New Roman" w:cstheme="minorHAnsi"/>
          <w:b/>
          <w:bCs/>
          <w:lang w:eastAsia="es-ES"/>
        </w:rPr>
        <w:t>A</w:t>
      </w:r>
      <w:r w:rsidRPr="00357838">
        <w:rPr>
          <w:rFonts w:eastAsia="Times New Roman" w:cstheme="minorHAnsi"/>
          <w:b/>
          <w:bCs/>
          <w:lang w:eastAsia="es-ES"/>
        </w:rPr>
        <w:tab/>
        <w:t>:</w:t>
      </w:r>
      <w:r w:rsidRPr="00357838">
        <w:rPr>
          <w:rFonts w:eastAsia="Times New Roman" w:cstheme="minorHAnsi"/>
          <w:b/>
          <w:bCs/>
          <w:lang w:eastAsia="es-ES"/>
        </w:rPr>
        <w:tab/>
        <w:t>SEGÚN DISTRIBUCIÓN</w:t>
      </w:r>
    </w:p>
    <w:p w:rsidR="007515EC" w:rsidRPr="00357838" w:rsidRDefault="007515EC" w:rsidP="007515EC">
      <w:pPr>
        <w:tabs>
          <w:tab w:val="left" w:pos="900"/>
        </w:tabs>
        <w:spacing w:after="0" w:line="276" w:lineRule="auto"/>
        <w:ind w:right="17"/>
        <w:jc w:val="both"/>
        <w:rPr>
          <w:rFonts w:eastAsia="Times New Roman" w:cstheme="minorHAnsi"/>
          <w:b/>
          <w:bCs/>
          <w:lang w:eastAsia="es-ES"/>
        </w:rPr>
      </w:pPr>
    </w:p>
    <w:p w:rsidR="007515EC" w:rsidRPr="00357838" w:rsidRDefault="007515EC" w:rsidP="007515EC">
      <w:pPr>
        <w:tabs>
          <w:tab w:val="left" w:pos="900"/>
        </w:tabs>
        <w:spacing w:after="0" w:line="276" w:lineRule="auto"/>
        <w:ind w:right="17"/>
        <w:jc w:val="both"/>
        <w:rPr>
          <w:rFonts w:eastAsia="Times New Roman" w:cstheme="minorHAnsi"/>
          <w:b/>
          <w:bCs/>
          <w:lang w:eastAsia="es-ES"/>
        </w:rPr>
      </w:pPr>
      <w:r w:rsidRPr="00357838">
        <w:rPr>
          <w:rFonts w:eastAsia="Times New Roman" w:cstheme="minorHAnsi"/>
          <w:b/>
          <w:bCs/>
          <w:lang w:eastAsia="es-ES"/>
        </w:rPr>
        <w:t>MAT.</w:t>
      </w:r>
      <w:r w:rsidRPr="00357838">
        <w:rPr>
          <w:rFonts w:eastAsia="Times New Roman" w:cstheme="minorHAnsi"/>
          <w:b/>
          <w:bCs/>
          <w:lang w:eastAsia="es-ES"/>
        </w:rPr>
        <w:tab/>
        <w:t>:</w:t>
      </w:r>
      <w:r w:rsidRPr="00357838">
        <w:rPr>
          <w:rFonts w:eastAsia="Times New Roman" w:cstheme="minorHAnsi"/>
          <w:b/>
          <w:bCs/>
          <w:lang w:eastAsia="es-ES"/>
        </w:rPr>
        <w:tab/>
        <w:t>Designa fiscal instructora titular y suplente</w:t>
      </w:r>
    </w:p>
    <w:p w:rsidR="007515EC" w:rsidRPr="00357838" w:rsidRDefault="007515EC" w:rsidP="007515EC">
      <w:pPr>
        <w:tabs>
          <w:tab w:val="left" w:pos="900"/>
        </w:tabs>
        <w:spacing w:after="0" w:line="276" w:lineRule="auto"/>
        <w:ind w:right="17"/>
        <w:jc w:val="both"/>
        <w:rPr>
          <w:rFonts w:eastAsia="Times New Roman" w:cstheme="minorHAnsi"/>
          <w:b/>
          <w:bCs/>
          <w:lang w:eastAsia="es-ES"/>
        </w:rPr>
      </w:pPr>
    </w:p>
    <w:p w:rsidR="007515EC" w:rsidRPr="00357838" w:rsidRDefault="007515EC" w:rsidP="007515EC">
      <w:pPr>
        <w:tabs>
          <w:tab w:val="left" w:pos="900"/>
        </w:tabs>
        <w:spacing w:after="0" w:line="276" w:lineRule="auto"/>
        <w:ind w:right="17"/>
        <w:jc w:val="both"/>
        <w:rPr>
          <w:rFonts w:eastAsia="Times New Roman" w:cstheme="minorHAnsi"/>
          <w:b/>
          <w:bCs/>
          <w:lang w:eastAsia="es-ES"/>
        </w:rPr>
      </w:pPr>
      <w:r w:rsidRPr="00357838">
        <w:rPr>
          <w:rFonts w:eastAsia="Times New Roman" w:cstheme="minorHAnsi"/>
          <w:b/>
          <w:bCs/>
          <w:lang w:eastAsia="es-ES"/>
        </w:rPr>
        <w:t>FECHA</w:t>
      </w:r>
      <w:r w:rsidRPr="00357838">
        <w:rPr>
          <w:rFonts w:eastAsia="Times New Roman" w:cstheme="minorHAnsi"/>
          <w:b/>
          <w:bCs/>
          <w:lang w:eastAsia="es-ES"/>
        </w:rPr>
        <w:tab/>
        <w:t>:</w:t>
      </w:r>
      <w:r w:rsidRPr="00357838">
        <w:rPr>
          <w:rFonts w:eastAsia="Times New Roman" w:cstheme="minorHAnsi"/>
          <w:b/>
          <w:bCs/>
          <w:lang w:eastAsia="es-ES"/>
        </w:rPr>
        <w:tab/>
      </w:r>
      <w:r w:rsidR="0024506F">
        <w:rPr>
          <w:rFonts w:eastAsia="Times New Roman" w:cstheme="minorHAnsi"/>
          <w:b/>
          <w:bCs/>
          <w:lang w:eastAsia="es-ES"/>
        </w:rPr>
        <w:t>4</w:t>
      </w:r>
      <w:r w:rsidR="00113A6E" w:rsidRPr="00357838">
        <w:rPr>
          <w:rFonts w:eastAsia="Times New Roman" w:cstheme="minorHAnsi"/>
          <w:b/>
          <w:bCs/>
          <w:lang w:eastAsia="es-ES"/>
        </w:rPr>
        <w:t xml:space="preserve"> de </w:t>
      </w:r>
      <w:r w:rsidR="0024506F">
        <w:rPr>
          <w:rFonts w:eastAsia="Times New Roman" w:cstheme="minorHAnsi"/>
          <w:b/>
          <w:bCs/>
          <w:lang w:eastAsia="es-ES"/>
        </w:rPr>
        <w:t>enero</w:t>
      </w:r>
      <w:r w:rsidR="00C515C3" w:rsidRPr="00357838">
        <w:rPr>
          <w:rFonts w:eastAsia="Times New Roman" w:cstheme="minorHAnsi"/>
          <w:b/>
          <w:bCs/>
          <w:lang w:eastAsia="es-ES"/>
        </w:rPr>
        <w:t xml:space="preserve"> </w:t>
      </w:r>
      <w:r w:rsidR="00C00A8E">
        <w:rPr>
          <w:rFonts w:eastAsia="Times New Roman" w:cstheme="minorHAnsi"/>
          <w:b/>
          <w:bCs/>
          <w:lang w:eastAsia="es-ES"/>
        </w:rPr>
        <w:t>de 201</w:t>
      </w:r>
      <w:r w:rsidR="0024506F">
        <w:rPr>
          <w:rFonts w:eastAsia="Times New Roman" w:cstheme="minorHAnsi"/>
          <w:b/>
          <w:bCs/>
          <w:lang w:eastAsia="es-ES"/>
        </w:rPr>
        <w:t>8</w:t>
      </w:r>
    </w:p>
    <w:p w:rsidR="007515EC" w:rsidRPr="00357838" w:rsidRDefault="007515EC" w:rsidP="007515EC">
      <w:pPr>
        <w:tabs>
          <w:tab w:val="left" w:pos="900"/>
        </w:tabs>
        <w:spacing w:after="0" w:line="276" w:lineRule="auto"/>
        <w:ind w:right="17"/>
        <w:jc w:val="both"/>
        <w:rPr>
          <w:rFonts w:eastAsia="Times New Roman" w:cstheme="minorHAnsi"/>
          <w:bCs/>
          <w:lang w:eastAsia="es-ES"/>
        </w:rPr>
      </w:pPr>
      <w:r w:rsidRPr="00357838">
        <w:rPr>
          <w:rFonts w:eastAsia="Times New Roman" w:cstheme="minorHAnsi"/>
          <w:bCs/>
          <w:lang w:eastAsia="es-ES"/>
        </w:rPr>
        <w:t>________________________________________________________________________</w:t>
      </w:r>
    </w:p>
    <w:p w:rsidR="007515EC" w:rsidRPr="00357838" w:rsidRDefault="007515EC" w:rsidP="007515EC">
      <w:pPr>
        <w:tabs>
          <w:tab w:val="left" w:pos="900"/>
        </w:tabs>
        <w:spacing w:after="0" w:line="240" w:lineRule="exact"/>
        <w:ind w:right="17"/>
        <w:jc w:val="both"/>
        <w:rPr>
          <w:rFonts w:eastAsia="Times New Roman" w:cstheme="minorHAnsi"/>
          <w:lang w:eastAsia="es-ES"/>
        </w:rPr>
      </w:pPr>
      <w:r w:rsidRPr="00357838">
        <w:rPr>
          <w:rFonts w:eastAsia="Times New Roman" w:cstheme="minorHAnsi"/>
          <w:lang w:eastAsia="es-ES"/>
        </w:rPr>
        <w:tab/>
      </w:r>
    </w:p>
    <w:p w:rsidR="007515EC" w:rsidRPr="00357838" w:rsidRDefault="007515EC" w:rsidP="007515EC">
      <w:pPr>
        <w:tabs>
          <w:tab w:val="left" w:pos="900"/>
        </w:tabs>
        <w:spacing w:after="0" w:line="240" w:lineRule="exact"/>
        <w:ind w:right="17"/>
        <w:jc w:val="both"/>
        <w:rPr>
          <w:rFonts w:eastAsia="Times New Roman" w:cstheme="minorHAnsi"/>
          <w:lang w:eastAsia="es-ES"/>
        </w:rPr>
      </w:pPr>
      <w:r w:rsidRPr="00357838">
        <w:rPr>
          <w:rFonts w:eastAsia="Times New Roman" w:cstheme="minorHAnsi"/>
          <w:lang w:eastAsia="es-ES"/>
        </w:rPr>
        <w:tab/>
        <w:t>El artículo 49 de la Ley Orgánica de la Superintendencia de Medio Ambiente dispone que la instrucción del procedimiento administrativo sancionatorio debe realizarse por un funcionario (a) de la Superintendencia que recibirá el nombre de fiscal instructor (a).</w:t>
      </w:r>
    </w:p>
    <w:p w:rsidR="007515EC" w:rsidRPr="00357838" w:rsidRDefault="007515EC" w:rsidP="007515EC">
      <w:pPr>
        <w:tabs>
          <w:tab w:val="left" w:pos="900"/>
        </w:tabs>
        <w:spacing w:after="0" w:line="240" w:lineRule="exact"/>
        <w:ind w:right="17" w:firstLine="1843"/>
        <w:jc w:val="both"/>
        <w:rPr>
          <w:rFonts w:eastAsia="Times New Roman" w:cstheme="minorHAnsi"/>
          <w:lang w:eastAsia="es-ES"/>
        </w:rPr>
      </w:pPr>
    </w:p>
    <w:p w:rsidR="007515EC" w:rsidRPr="00357838" w:rsidRDefault="007515EC" w:rsidP="007515EC">
      <w:pPr>
        <w:tabs>
          <w:tab w:val="left" w:pos="900"/>
        </w:tabs>
        <w:spacing w:after="0" w:line="240" w:lineRule="exact"/>
        <w:ind w:right="17"/>
        <w:jc w:val="both"/>
        <w:rPr>
          <w:rFonts w:eastAsia="Times New Roman" w:cstheme="minorHAnsi"/>
          <w:lang w:eastAsia="es-ES"/>
        </w:rPr>
      </w:pPr>
      <w:r w:rsidRPr="00357838">
        <w:rPr>
          <w:rFonts w:eastAsia="Times New Roman" w:cstheme="minorHAnsi"/>
          <w:lang w:eastAsia="es-ES"/>
        </w:rPr>
        <w:tab/>
        <w:t xml:space="preserve">Por otro lado, la Resolución Exenta N° </w:t>
      </w:r>
      <w:r w:rsidR="00DB3DB5">
        <w:rPr>
          <w:rFonts w:eastAsia="Times New Roman" w:cstheme="minorHAnsi"/>
          <w:lang w:eastAsia="es-ES"/>
        </w:rPr>
        <w:t>424</w:t>
      </w:r>
      <w:r w:rsidRPr="00357838">
        <w:rPr>
          <w:rFonts w:eastAsia="Times New Roman" w:cstheme="minorHAnsi"/>
          <w:lang w:eastAsia="es-ES"/>
        </w:rPr>
        <w:t xml:space="preserve">, de </w:t>
      </w:r>
      <w:r w:rsidR="00DB3DB5">
        <w:rPr>
          <w:rFonts w:eastAsia="Times New Roman" w:cstheme="minorHAnsi"/>
          <w:lang w:eastAsia="es-ES"/>
        </w:rPr>
        <w:t>12</w:t>
      </w:r>
      <w:r w:rsidRPr="00357838">
        <w:rPr>
          <w:rFonts w:eastAsia="Times New Roman" w:cstheme="minorHAnsi"/>
          <w:lang w:eastAsia="es-ES"/>
        </w:rPr>
        <w:t xml:space="preserve"> de </w:t>
      </w:r>
      <w:r w:rsidR="00DB3DB5">
        <w:rPr>
          <w:rFonts w:eastAsia="Times New Roman" w:cstheme="minorHAnsi"/>
          <w:lang w:eastAsia="es-ES"/>
        </w:rPr>
        <w:t>mayo de 2017</w:t>
      </w:r>
      <w:r w:rsidRPr="00357838">
        <w:rPr>
          <w:rFonts w:eastAsia="Times New Roman" w:cstheme="minorHAnsi"/>
          <w:lang w:eastAsia="es-ES"/>
        </w:rPr>
        <w:t>, de esta Superintendencia</w:t>
      </w:r>
      <w:r w:rsidR="00DB3DB5">
        <w:rPr>
          <w:rFonts w:eastAsia="Times New Roman" w:cstheme="minorHAnsi"/>
          <w:lang w:eastAsia="es-ES"/>
        </w:rPr>
        <w:t>,</w:t>
      </w:r>
      <w:r w:rsidRPr="00357838">
        <w:rPr>
          <w:rFonts w:eastAsia="Times New Roman" w:cstheme="minorHAnsi"/>
          <w:lang w:eastAsia="es-ES"/>
        </w:rPr>
        <w:t xml:space="preserve"> que </w:t>
      </w:r>
      <w:r w:rsidR="00DB3DB5">
        <w:rPr>
          <w:rFonts w:eastAsia="Times New Roman" w:cstheme="minorHAnsi"/>
          <w:lang w:eastAsia="es-ES"/>
        </w:rPr>
        <w:t>fija la</w:t>
      </w:r>
      <w:r w:rsidRPr="00357838">
        <w:rPr>
          <w:rFonts w:eastAsia="Times New Roman" w:cstheme="minorHAnsi"/>
          <w:lang w:eastAsia="es-ES"/>
        </w:rPr>
        <w:t xml:space="preserve"> organización interna de la Superintendencia del Medio Ambiente</w:t>
      </w:r>
      <w:r w:rsidR="00DB3DB5">
        <w:rPr>
          <w:rFonts w:eastAsia="Times New Roman" w:cstheme="minorHAnsi"/>
          <w:lang w:eastAsia="es-ES"/>
        </w:rPr>
        <w:t>,</w:t>
      </w:r>
      <w:r w:rsidRPr="00357838">
        <w:rPr>
          <w:rFonts w:eastAsia="Times New Roman" w:cstheme="minorHAnsi"/>
          <w:lang w:eastAsia="es-ES"/>
        </w:rPr>
        <w:t xml:space="preserve"> dispone que a la División de Sanción y Cumplimiento, le corresponderá, entre otras funciones, </w:t>
      </w:r>
      <w:r w:rsidR="00DB3DB5">
        <w:rPr>
          <w:rFonts w:eastAsia="Times New Roman" w:cstheme="minorHAnsi"/>
          <w:lang w:eastAsia="es-ES"/>
        </w:rPr>
        <w:t>la de designar un instructor titular y un instructor suplente para cada investigación y modificar la referida designación en el momento que estime conveniente.</w:t>
      </w:r>
    </w:p>
    <w:p w:rsidR="007515EC" w:rsidRPr="00357838" w:rsidRDefault="007515EC" w:rsidP="007515EC">
      <w:pPr>
        <w:tabs>
          <w:tab w:val="left" w:pos="900"/>
        </w:tabs>
        <w:spacing w:after="0" w:line="240" w:lineRule="exact"/>
        <w:ind w:right="17"/>
        <w:jc w:val="both"/>
        <w:rPr>
          <w:rFonts w:eastAsia="Times New Roman" w:cstheme="minorHAnsi"/>
          <w:lang w:eastAsia="es-ES"/>
        </w:rPr>
      </w:pPr>
    </w:p>
    <w:p w:rsidR="00BC319E" w:rsidRDefault="007515EC" w:rsidP="007515EC">
      <w:pPr>
        <w:tabs>
          <w:tab w:val="left" w:pos="900"/>
        </w:tabs>
        <w:spacing w:after="0" w:line="240" w:lineRule="exact"/>
        <w:ind w:right="17"/>
        <w:jc w:val="both"/>
        <w:rPr>
          <w:rFonts w:eastAsia="Times New Roman" w:cstheme="minorHAnsi"/>
          <w:lang w:eastAsia="es-ES"/>
        </w:rPr>
      </w:pPr>
      <w:r w:rsidRPr="00357838">
        <w:rPr>
          <w:rFonts w:eastAsia="Times New Roman" w:cstheme="minorHAnsi"/>
          <w:lang w:eastAsia="es-ES"/>
        </w:rPr>
        <w:tab/>
        <w:t xml:space="preserve">Con fecha </w:t>
      </w:r>
      <w:r w:rsidR="0024506F">
        <w:rPr>
          <w:rFonts w:eastAsia="Times New Roman" w:cstheme="minorHAnsi"/>
          <w:lang w:eastAsia="es-ES"/>
        </w:rPr>
        <w:t>18</w:t>
      </w:r>
      <w:r w:rsidR="00B31109" w:rsidRPr="00357838">
        <w:rPr>
          <w:rFonts w:eastAsia="Times New Roman" w:cstheme="minorHAnsi"/>
          <w:lang w:eastAsia="es-ES"/>
        </w:rPr>
        <w:t xml:space="preserve"> de </w:t>
      </w:r>
      <w:r w:rsidR="0024506F">
        <w:rPr>
          <w:rFonts w:eastAsia="Times New Roman" w:cstheme="minorHAnsi"/>
          <w:lang w:eastAsia="es-ES"/>
        </w:rPr>
        <w:t>mayo</w:t>
      </w:r>
      <w:r w:rsidR="00DB3DB5">
        <w:rPr>
          <w:rFonts w:eastAsia="Times New Roman" w:cstheme="minorHAnsi"/>
          <w:lang w:eastAsia="es-ES"/>
        </w:rPr>
        <w:t xml:space="preserve"> </w:t>
      </w:r>
      <w:r w:rsidR="009F0949" w:rsidRPr="00357838">
        <w:rPr>
          <w:rFonts w:eastAsia="Times New Roman" w:cstheme="minorHAnsi"/>
          <w:lang w:eastAsia="es-ES"/>
        </w:rPr>
        <w:t>de 201</w:t>
      </w:r>
      <w:r w:rsidR="00B71EFB">
        <w:rPr>
          <w:rFonts w:eastAsia="Times New Roman" w:cstheme="minorHAnsi"/>
          <w:lang w:eastAsia="es-ES"/>
        </w:rPr>
        <w:t>7</w:t>
      </w:r>
      <w:r w:rsidRPr="00357838">
        <w:rPr>
          <w:rFonts w:eastAsia="Times New Roman" w:cstheme="minorHAnsi"/>
          <w:lang w:eastAsia="es-ES"/>
        </w:rPr>
        <w:t xml:space="preserve">, </w:t>
      </w:r>
      <w:r w:rsidR="00DB3DB5">
        <w:rPr>
          <w:rFonts w:eastAsia="Times New Roman" w:cstheme="minorHAnsi"/>
          <w:lang w:eastAsia="es-ES"/>
        </w:rPr>
        <w:t xml:space="preserve">mediante </w:t>
      </w:r>
      <w:r w:rsidR="00B71EFB">
        <w:rPr>
          <w:rFonts w:eastAsia="Times New Roman" w:cstheme="minorHAnsi"/>
          <w:lang w:eastAsia="es-ES"/>
        </w:rPr>
        <w:t>comprobante de derivación electrónica</w:t>
      </w:r>
      <w:r w:rsidR="00DB3DB5">
        <w:rPr>
          <w:rFonts w:eastAsia="Times New Roman" w:cstheme="minorHAnsi"/>
          <w:lang w:eastAsia="es-ES"/>
        </w:rPr>
        <w:t xml:space="preserve">, </w:t>
      </w:r>
      <w:r w:rsidRPr="00357838">
        <w:rPr>
          <w:rFonts w:eastAsia="Times New Roman" w:cstheme="minorHAnsi"/>
          <w:lang w:eastAsia="es-ES"/>
        </w:rPr>
        <w:t>la División de Fiscalización derivó a la División de Sanción y Cumplimiento</w:t>
      </w:r>
      <w:r w:rsidR="00B71EFB">
        <w:rPr>
          <w:rFonts w:eastAsia="Times New Roman" w:cstheme="minorHAnsi"/>
          <w:lang w:eastAsia="es-ES"/>
        </w:rPr>
        <w:t xml:space="preserve"> el Informe de Fiscalización DFZ-2017</w:t>
      </w:r>
      <w:r w:rsidR="0024506F">
        <w:rPr>
          <w:rFonts w:eastAsia="Times New Roman" w:cstheme="minorHAnsi"/>
          <w:lang w:eastAsia="es-ES"/>
        </w:rPr>
        <w:t>-</w:t>
      </w:r>
      <w:r w:rsidR="00B71EFB">
        <w:rPr>
          <w:rFonts w:eastAsia="Times New Roman" w:cstheme="minorHAnsi"/>
          <w:lang w:eastAsia="es-ES"/>
        </w:rPr>
        <w:t>35</w:t>
      </w:r>
      <w:r w:rsidR="0024506F">
        <w:rPr>
          <w:rFonts w:eastAsia="Times New Roman" w:cstheme="minorHAnsi"/>
          <w:lang w:eastAsia="es-ES"/>
        </w:rPr>
        <w:t>42</w:t>
      </w:r>
      <w:r w:rsidR="00B71EFB">
        <w:rPr>
          <w:rFonts w:eastAsia="Times New Roman" w:cstheme="minorHAnsi"/>
          <w:lang w:eastAsia="es-ES"/>
        </w:rPr>
        <w:t>-XIII-NE-IA, que detalla las actividades de fiscalización realizadas por personal técnico de la SEREMI de Salud de la Región Metropolitana</w:t>
      </w:r>
      <w:r w:rsidR="00BC319E">
        <w:rPr>
          <w:rFonts w:eastAsia="Times New Roman" w:cstheme="minorHAnsi"/>
          <w:lang w:eastAsia="es-ES"/>
        </w:rPr>
        <w:t>.</w:t>
      </w:r>
    </w:p>
    <w:p w:rsidR="00B31109" w:rsidRPr="00357838" w:rsidRDefault="00BC319E" w:rsidP="007515EC">
      <w:pPr>
        <w:tabs>
          <w:tab w:val="left" w:pos="900"/>
        </w:tabs>
        <w:spacing w:after="0" w:line="240" w:lineRule="exact"/>
        <w:ind w:right="17"/>
        <w:jc w:val="both"/>
        <w:rPr>
          <w:rFonts w:eastAsia="Times New Roman" w:cstheme="minorHAnsi"/>
          <w:lang w:eastAsia="es-ES"/>
        </w:rPr>
      </w:pPr>
      <w:r w:rsidRPr="00357838">
        <w:rPr>
          <w:rFonts w:eastAsia="Times New Roman" w:cstheme="minorHAnsi"/>
          <w:lang w:eastAsia="es-ES"/>
        </w:rPr>
        <w:t xml:space="preserve"> </w:t>
      </w:r>
    </w:p>
    <w:p w:rsidR="007515EC" w:rsidRPr="00357838" w:rsidRDefault="00B31109" w:rsidP="007515EC">
      <w:pPr>
        <w:tabs>
          <w:tab w:val="left" w:pos="900"/>
        </w:tabs>
        <w:spacing w:after="0" w:line="240" w:lineRule="exact"/>
        <w:ind w:right="17"/>
        <w:jc w:val="both"/>
        <w:rPr>
          <w:rFonts w:eastAsia="Times New Roman" w:cstheme="minorHAnsi"/>
          <w:lang w:eastAsia="es-ES"/>
        </w:rPr>
      </w:pPr>
      <w:r w:rsidRPr="00357838">
        <w:rPr>
          <w:rFonts w:eastAsia="Times New Roman" w:cstheme="minorHAnsi"/>
          <w:lang w:eastAsia="es-ES"/>
        </w:rPr>
        <w:tab/>
      </w:r>
      <w:r w:rsidR="007515EC" w:rsidRPr="00357838">
        <w:rPr>
          <w:rFonts w:eastAsia="Times New Roman" w:cstheme="minorHAnsi"/>
          <w:lang w:eastAsia="es-ES"/>
        </w:rPr>
        <w:t xml:space="preserve">En razón de lo señalado, se ha decidido designar como Fiscal Instructora Titular a </w:t>
      </w:r>
      <w:r w:rsidR="00751C3E" w:rsidRPr="00357838">
        <w:rPr>
          <w:rFonts w:eastAsia="Times New Roman" w:cstheme="minorHAnsi"/>
          <w:lang w:eastAsia="es-ES"/>
        </w:rPr>
        <w:t xml:space="preserve">doña </w:t>
      </w:r>
      <w:r w:rsidR="0081271D">
        <w:rPr>
          <w:rFonts w:eastAsia="Times New Roman" w:cstheme="minorHAnsi"/>
          <w:lang w:eastAsia="es-ES"/>
        </w:rPr>
        <w:t xml:space="preserve">Leslie Cannoni Mandujano </w:t>
      </w:r>
      <w:r w:rsidR="007515EC" w:rsidRPr="00357838">
        <w:rPr>
          <w:rFonts w:eastAsia="Times New Roman" w:cstheme="minorHAnsi"/>
          <w:lang w:eastAsia="es-ES"/>
        </w:rPr>
        <w:t>y, en caso de ausencia de la referida funcionaria, debidamente informada a la Jefa de la División de Sanción y Cumplimiento, se designa como Fiscal Instructor</w:t>
      </w:r>
      <w:r w:rsidR="00BC319E">
        <w:rPr>
          <w:rFonts w:eastAsia="Times New Roman" w:cstheme="minorHAnsi"/>
          <w:lang w:eastAsia="es-ES"/>
        </w:rPr>
        <w:t>a</w:t>
      </w:r>
      <w:r w:rsidR="007515EC" w:rsidRPr="00357838">
        <w:rPr>
          <w:rFonts w:eastAsia="Times New Roman" w:cstheme="minorHAnsi"/>
          <w:lang w:eastAsia="es-ES"/>
        </w:rPr>
        <w:t xml:space="preserve"> Suplente a </w:t>
      </w:r>
      <w:r w:rsidR="0081271D">
        <w:rPr>
          <w:rFonts w:eastAsia="Times New Roman" w:cstheme="minorHAnsi"/>
          <w:lang w:eastAsia="es-ES"/>
        </w:rPr>
        <w:t>do</w:t>
      </w:r>
      <w:r w:rsidR="00BC319E">
        <w:rPr>
          <w:rFonts w:eastAsia="Times New Roman" w:cstheme="minorHAnsi"/>
          <w:lang w:eastAsia="es-ES"/>
        </w:rPr>
        <w:t>ña</w:t>
      </w:r>
      <w:r w:rsidRPr="00357838">
        <w:rPr>
          <w:rFonts w:eastAsia="Times New Roman" w:cstheme="minorHAnsi"/>
          <w:lang w:eastAsia="es-ES"/>
        </w:rPr>
        <w:t xml:space="preserve"> </w:t>
      </w:r>
      <w:r w:rsidR="00BC319E">
        <w:rPr>
          <w:rFonts w:eastAsia="Times New Roman" w:cstheme="minorHAnsi"/>
          <w:lang w:eastAsia="es-ES"/>
        </w:rPr>
        <w:t>Daniela Ramos Fuentes.</w:t>
      </w:r>
    </w:p>
    <w:p w:rsidR="007515EC" w:rsidRPr="00357838" w:rsidRDefault="007515EC" w:rsidP="007515EC">
      <w:pPr>
        <w:tabs>
          <w:tab w:val="left" w:pos="900"/>
        </w:tabs>
        <w:spacing w:after="0" w:line="240" w:lineRule="exact"/>
        <w:ind w:right="17"/>
        <w:jc w:val="both"/>
        <w:rPr>
          <w:rFonts w:eastAsia="Times New Roman" w:cstheme="minorHAnsi"/>
          <w:lang w:eastAsia="es-ES"/>
        </w:rPr>
      </w:pPr>
    </w:p>
    <w:p w:rsidR="007515EC" w:rsidRPr="00357838" w:rsidRDefault="007515EC" w:rsidP="007515EC">
      <w:pPr>
        <w:tabs>
          <w:tab w:val="left" w:pos="900"/>
        </w:tabs>
        <w:spacing w:after="0" w:line="240" w:lineRule="exact"/>
        <w:ind w:right="17"/>
        <w:jc w:val="both"/>
        <w:rPr>
          <w:rFonts w:eastAsia="Times New Roman" w:cstheme="minorHAnsi"/>
          <w:lang w:eastAsia="es-ES"/>
        </w:rPr>
      </w:pPr>
      <w:r w:rsidRPr="00357838">
        <w:rPr>
          <w:rFonts w:eastAsia="Times New Roman" w:cstheme="minorHAnsi"/>
          <w:lang w:eastAsia="es-ES"/>
        </w:rPr>
        <w:tab/>
        <w:t>La Fiscal Instructora deberá investigar los hechos constatados en el Informe de Fiscalización individualizado; y, asimismo, formular cargos o adoptar todas las medidas que considere necesarias para resguardar el medio ambiente, si, a su juicio, existiere mérito suficiente para ello.</w:t>
      </w:r>
    </w:p>
    <w:p w:rsidR="007515EC" w:rsidRPr="00357838" w:rsidRDefault="007515EC" w:rsidP="007515EC">
      <w:pPr>
        <w:tabs>
          <w:tab w:val="left" w:pos="900"/>
        </w:tabs>
        <w:spacing w:after="0" w:line="240" w:lineRule="exact"/>
        <w:ind w:right="17" w:firstLine="2127"/>
        <w:jc w:val="both"/>
        <w:rPr>
          <w:rFonts w:eastAsia="Times New Roman" w:cstheme="minorHAnsi"/>
          <w:spacing w:val="2"/>
          <w:lang w:val="es-ES" w:eastAsia="es-ES"/>
        </w:rPr>
      </w:pPr>
    </w:p>
    <w:p w:rsidR="007515EC" w:rsidRPr="00357838" w:rsidRDefault="00751C3E" w:rsidP="007515EC">
      <w:pPr>
        <w:tabs>
          <w:tab w:val="left" w:pos="2079"/>
        </w:tabs>
        <w:spacing w:after="0" w:line="240" w:lineRule="exact"/>
        <w:rPr>
          <w:rFonts w:eastAsia="Times New Roman" w:cstheme="minorHAnsi"/>
          <w:lang w:val="es-ES_tradnl" w:eastAsia="es-ES"/>
        </w:rPr>
      </w:pPr>
      <w:r w:rsidRPr="00357838">
        <w:rPr>
          <w:rFonts w:eastAsia="Times New Roman" w:cstheme="minorHAnsi"/>
          <w:lang w:val="es-ES_tradnl" w:eastAsia="es-ES"/>
        </w:rPr>
        <w:t xml:space="preserve">                </w:t>
      </w:r>
      <w:r w:rsidR="007515EC" w:rsidRPr="00357838">
        <w:rPr>
          <w:rFonts w:eastAsia="Times New Roman" w:cstheme="minorHAnsi"/>
          <w:lang w:val="es-ES_tradnl" w:eastAsia="es-ES"/>
        </w:rPr>
        <w:t>Sin otro particular, se despide atentamente.</w:t>
      </w:r>
    </w:p>
    <w:p w:rsidR="007515EC" w:rsidRPr="00357838" w:rsidRDefault="007515EC" w:rsidP="007515EC">
      <w:pPr>
        <w:tabs>
          <w:tab w:val="left" w:pos="2079"/>
        </w:tabs>
        <w:spacing w:after="0" w:line="240" w:lineRule="exact"/>
        <w:rPr>
          <w:rFonts w:eastAsia="Times New Roman" w:cstheme="minorHAnsi"/>
          <w:lang w:val="es-ES_tradnl" w:eastAsia="es-ES"/>
        </w:rPr>
      </w:pPr>
    </w:p>
    <w:p w:rsidR="007515EC" w:rsidRPr="00357838" w:rsidRDefault="007515EC" w:rsidP="007515EC">
      <w:pPr>
        <w:tabs>
          <w:tab w:val="left" w:pos="2079"/>
        </w:tabs>
        <w:spacing w:after="0" w:line="240" w:lineRule="exact"/>
        <w:rPr>
          <w:rFonts w:eastAsia="Times New Roman" w:cstheme="minorHAnsi"/>
          <w:lang w:val="es-ES_tradnl" w:eastAsia="es-ES"/>
        </w:rPr>
      </w:pPr>
    </w:p>
    <w:p w:rsidR="007515EC" w:rsidRPr="00357838" w:rsidRDefault="007515EC" w:rsidP="007515EC">
      <w:pPr>
        <w:tabs>
          <w:tab w:val="left" w:pos="2079"/>
        </w:tabs>
        <w:spacing w:after="0" w:line="240" w:lineRule="exact"/>
        <w:rPr>
          <w:rFonts w:eastAsia="Times New Roman" w:cstheme="minorHAnsi"/>
          <w:lang w:val="es-ES_tradnl" w:eastAsia="es-ES"/>
        </w:rPr>
      </w:pPr>
    </w:p>
    <w:p w:rsidR="007515EC" w:rsidRPr="00357838" w:rsidRDefault="007515EC" w:rsidP="007515EC">
      <w:pPr>
        <w:tabs>
          <w:tab w:val="left" w:pos="2079"/>
        </w:tabs>
        <w:spacing w:after="0" w:line="240" w:lineRule="exact"/>
        <w:rPr>
          <w:rFonts w:eastAsia="Times New Roman" w:cstheme="minorHAnsi"/>
          <w:lang w:val="es-ES_tradnl" w:eastAsia="es-ES"/>
        </w:rPr>
      </w:pPr>
    </w:p>
    <w:p w:rsidR="007515EC" w:rsidRPr="00357838" w:rsidRDefault="007515EC" w:rsidP="007515EC">
      <w:pPr>
        <w:tabs>
          <w:tab w:val="left" w:pos="2079"/>
        </w:tabs>
        <w:spacing w:after="0" w:line="240" w:lineRule="exact"/>
        <w:rPr>
          <w:rFonts w:eastAsia="Times New Roman" w:cstheme="minorHAnsi"/>
          <w:lang w:val="es-ES_tradnl" w:eastAsia="es-ES"/>
        </w:rPr>
      </w:pPr>
    </w:p>
    <w:p w:rsidR="007515EC" w:rsidRPr="00357838" w:rsidRDefault="00BC319E" w:rsidP="007515EC">
      <w:pPr>
        <w:tabs>
          <w:tab w:val="left" w:pos="900"/>
        </w:tabs>
        <w:spacing w:after="0" w:line="240" w:lineRule="exact"/>
        <w:ind w:left="703" w:right="17"/>
        <w:jc w:val="center"/>
        <w:rPr>
          <w:rFonts w:eastAsia="Times New Roman" w:cstheme="minorHAnsi"/>
          <w:b/>
          <w:lang w:val="es-ES" w:eastAsia="es-ES"/>
        </w:rPr>
      </w:pPr>
      <w:r>
        <w:rPr>
          <w:rFonts w:eastAsia="Times New Roman" w:cstheme="minorHAnsi"/>
          <w:b/>
          <w:lang w:val="es-ES" w:eastAsia="es-ES"/>
        </w:rPr>
        <w:t>Marie Claude Plumer Bodin</w:t>
      </w:r>
    </w:p>
    <w:p w:rsidR="007515EC" w:rsidRPr="00357838" w:rsidRDefault="007515EC" w:rsidP="007515EC">
      <w:pPr>
        <w:tabs>
          <w:tab w:val="left" w:pos="900"/>
        </w:tabs>
        <w:spacing w:after="0" w:line="240" w:lineRule="exact"/>
        <w:ind w:left="703" w:right="17"/>
        <w:jc w:val="center"/>
        <w:rPr>
          <w:rFonts w:eastAsia="Times New Roman" w:cstheme="minorHAnsi"/>
          <w:lang w:val="es-ES" w:eastAsia="es-ES"/>
        </w:rPr>
      </w:pPr>
      <w:r w:rsidRPr="00357838">
        <w:rPr>
          <w:rFonts w:eastAsia="Times New Roman" w:cstheme="minorHAnsi"/>
          <w:lang w:val="es-ES" w:eastAsia="es-ES"/>
        </w:rPr>
        <w:t xml:space="preserve">Jefa de la División de Sanción y Cumplimiento </w:t>
      </w:r>
    </w:p>
    <w:p w:rsidR="007515EC" w:rsidRPr="00357838" w:rsidRDefault="007515EC" w:rsidP="007515EC">
      <w:pPr>
        <w:tabs>
          <w:tab w:val="left" w:pos="900"/>
        </w:tabs>
        <w:spacing w:after="0" w:line="240" w:lineRule="exact"/>
        <w:ind w:left="703" w:right="17"/>
        <w:jc w:val="center"/>
        <w:rPr>
          <w:rFonts w:eastAsia="Times New Roman" w:cstheme="minorHAnsi"/>
          <w:b/>
          <w:lang w:val="es-ES" w:eastAsia="es-ES"/>
        </w:rPr>
      </w:pPr>
      <w:r w:rsidRPr="00357838">
        <w:rPr>
          <w:rFonts w:eastAsia="Times New Roman" w:cstheme="minorHAnsi"/>
          <w:lang w:val="es-ES" w:eastAsia="es-ES"/>
        </w:rPr>
        <w:t>Superintendencia del Medio Ambiente</w:t>
      </w:r>
    </w:p>
    <w:p w:rsidR="007515EC" w:rsidRPr="00357838" w:rsidRDefault="007515EC" w:rsidP="007515EC">
      <w:pPr>
        <w:spacing w:after="0" w:line="276" w:lineRule="auto"/>
        <w:rPr>
          <w:rFonts w:eastAsia="Times New Roman" w:cstheme="minorHAnsi"/>
          <w:b/>
          <w:sz w:val="18"/>
          <w:szCs w:val="18"/>
          <w:lang w:val="es-ES_tradnl" w:eastAsia="es-ES"/>
        </w:rPr>
      </w:pPr>
    </w:p>
    <w:p w:rsidR="0081271D" w:rsidRDefault="0081271D" w:rsidP="007515EC">
      <w:pPr>
        <w:spacing w:after="0" w:line="276" w:lineRule="auto"/>
        <w:rPr>
          <w:rFonts w:eastAsia="Times New Roman" w:cstheme="minorHAnsi"/>
          <w:b/>
          <w:sz w:val="18"/>
          <w:szCs w:val="18"/>
          <w:lang w:val="es-ES_tradnl" w:eastAsia="es-ES"/>
        </w:rPr>
      </w:pPr>
    </w:p>
    <w:p w:rsidR="00B71EFB" w:rsidRDefault="00B71EFB" w:rsidP="007515EC">
      <w:pPr>
        <w:spacing w:after="0" w:line="276" w:lineRule="auto"/>
        <w:rPr>
          <w:rFonts w:eastAsia="Times New Roman" w:cstheme="minorHAnsi"/>
          <w:b/>
          <w:sz w:val="18"/>
          <w:szCs w:val="18"/>
          <w:lang w:val="es-ES_tradnl" w:eastAsia="es-ES"/>
        </w:rPr>
      </w:pPr>
    </w:p>
    <w:p w:rsidR="00B71EFB" w:rsidRDefault="00B71EFB" w:rsidP="007515EC">
      <w:pPr>
        <w:spacing w:after="0" w:line="276" w:lineRule="auto"/>
        <w:rPr>
          <w:rFonts w:eastAsia="Times New Roman" w:cstheme="minorHAnsi"/>
          <w:b/>
          <w:sz w:val="18"/>
          <w:szCs w:val="18"/>
          <w:lang w:val="es-ES_tradnl" w:eastAsia="es-ES"/>
        </w:rPr>
      </w:pPr>
    </w:p>
    <w:p w:rsidR="007515EC" w:rsidRDefault="007515EC" w:rsidP="007515EC">
      <w:pPr>
        <w:spacing w:after="0" w:line="276" w:lineRule="auto"/>
        <w:rPr>
          <w:rFonts w:eastAsia="Times New Roman" w:cstheme="minorHAnsi"/>
          <w:b/>
          <w:sz w:val="18"/>
          <w:szCs w:val="18"/>
          <w:lang w:val="es-ES_tradnl" w:eastAsia="es-ES"/>
        </w:rPr>
      </w:pPr>
      <w:r w:rsidRPr="00357838">
        <w:rPr>
          <w:rFonts w:eastAsia="Times New Roman" w:cstheme="minorHAnsi"/>
          <w:b/>
          <w:sz w:val="18"/>
          <w:szCs w:val="18"/>
          <w:lang w:val="es-ES_tradnl" w:eastAsia="es-ES"/>
        </w:rPr>
        <w:lastRenderedPageBreak/>
        <w:t>Distribución:</w:t>
      </w:r>
    </w:p>
    <w:p w:rsidR="0081271D" w:rsidRPr="0081271D" w:rsidRDefault="0081271D" w:rsidP="007515EC">
      <w:pPr>
        <w:spacing w:after="0" w:line="276" w:lineRule="auto"/>
        <w:rPr>
          <w:rFonts w:eastAsia="Times New Roman" w:cstheme="minorHAnsi"/>
          <w:sz w:val="18"/>
          <w:szCs w:val="18"/>
          <w:lang w:val="es-ES_tradnl" w:eastAsia="es-ES"/>
        </w:rPr>
      </w:pPr>
      <w:r>
        <w:rPr>
          <w:rFonts w:eastAsia="Times New Roman" w:cstheme="minorHAnsi"/>
          <w:b/>
          <w:sz w:val="18"/>
          <w:szCs w:val="18"/>
          <w:lang w:val="es-ES_tradnl" w:eastAsia="es-ES"/>
        </w:rPr>
        <w:t xml:space="preserve">- </w:t>
      </w:r>
      <w:r>
        <w:rPr>
          <w:rFonts w:eastAsia="Times New Roman" w:cstheme="minorHAnsi"/>
          <w:sz w:val="18"/>
          <w:szCs w:val="18"/>
          <w:lang w:val="es-ES_tradnl" w:eastAsia="es-ES"/>
        </w:rPr>
        <w:t>Leslie Cannoni Mandujano.</w:t>
      </w:r>
    </w:p>
    <w:p w:rsidR="007515EC" w:rsidRPr="00357838" w:rsidRDefault="007515EC" w:rsidP="007515EC">
      <w:pPr>
        <w:spacing w:after="0" w:line="276" w:lineRule="auto"/>
        <w:rPr>
          <w:rFonts w:eastAsia="Times New Roman" w:cstheme="minorHAnsi"/>
          <w:sz w:val="18"/>
          <w:szCs w:val="18"/>
          <w:lang w:val="es-ES_tradnl" w:eastAsia="es-ES"/>
        </w:rPr>
      </w:pPr>
      <w:r w:rsidRPr="00357838">
        <w:rPr>
          <w:rFonts w:eastAsia="Times New Roman" w:cstheme="minorHAnsi"/>
          <w:sz w:val="18"/>
          <w:szCs w:val="18"/>
          <w:lang w:val="es-ES_tradnl" w:eastAsia="es-ES"/>
        </w:rPr>
        <w:t xml:space="preserve">- </w:t>
      </w:r>
      <w:r w:rsidR="00BC319E">
        <w:rPr>
          <w:rFonts w:eastAsia="Times New Roman" w:cstheme="minorHAnsi"/>
          <w:sz w:val="18"/>
          <w:szCs w:val="18"/>
          <w:lang w:val="es-ES_tradnl" w:eastAsia="es-ES"/>
        </w:rPr>
        <w:t>Daniela Ramos Fuentes</w:t>
      </w:r>
      <w:r w:rsidRPr="00357838">
        <w:rPr>
          <w:rFonts w:eastAsia="Times New Roman" w:cstheme="minorHAnsi"/>
          <w:sz w:val="18"/>
          <w:szCs w:val="18"/>
          <w:lang w:val="es-ES_tradnl" w:eastAsia="es-ES"/>
        </w:rPr>
        <w:t>.</w:t>
      </w:r>
    </w:p>
    <w:p w:rsidR="007515EC" w:rsidRPr="00357838" w:rsidRDefault="007515EC" w:rsidP="007515EC">
      <w:pPr>
        <w:tabs>
          <w:tab w:val="left" w:pos="1843"/>
        </w:tabs>
        <w:spacing w:after="0" w:line="276" w:lineRule="auto"/>
        <w:rPr>
          <w:rFonts w:eastAsia="Times New Roman" w:cstheme="minorHAnsi"/>
          <w:b/>
          <w:sz w:val="18"/>
          <w:szCs w:val="18"/>
          <w:lang w:val="es-ES_tradnl" w:eastAsia="es-ES"/>
        </w:rPr>
      </w:pPr>
    </w:p>
    <w:p w:rsidR="00794640" w:rsidRPr="00357838" w:rsidRDefault="00794640">
      <w:pPr>
        <w:rPr>
          <w:lang w:val="es-ES_tradnl"/>
        </w:rPr>
      </w:pPr>
      <w:bookmarkStart w:id="0" w:name="_GoBack"/>
      <w:bookmarkEnd w:id="0"/>
    </w:p>
    <w:sectPr w:rsidR="00794640" w:rsidRPr="00357838" w:rsidSect="00C457CE">
      <w:headerReference w:type="default" r:id="rId6"/>
      <w:pgSz w:w="12242" w:h="15842" w:code="1"/>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599" w:rsidRDefault="009D7599">
      <w:pPr>
        <w:spacing w:after="0" w:line="240" w:lineRule="auto"/>
      </w:pPr>
      <w:r>
        <w:separator/>
      </w:r>
    </w:p>
  </w:endnote>
  <w:endnote w:type="continuationSeparator" w:id="0">
    <w:p w:rsidR="009D7599" w:rsidRDefault="009D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599" w:rsidRDefault="009D7599">
      <w:pPr>
        <w:spacing w:after="0" w:line="240" w:lineRule="auto"/>
      </w:pPr>
      <w:r>
        <w:separator/>
      </w:r>
    </w:p>
  </w:footnote>
  <w:footnote w:type="continuationSeparator" w:id="0">
    <w:p w:rsidR="009D7599" w:rsidRDefault="009D7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2F0" w:rsidRDefault="007C12F0" w:rsidP="007C12F0">
    <w:pPr>
      <w:pStyle w:val="Encabezado"/>
      <w:jc w:val="right"/>
    </w:pPr>
    <w:r>
      <w:rPr>
        <w:noProof/>
        <w:lang w:eastAsia="es-CL"/>
      </w:rPr>
      <w:drawing>
        <wp:inline distT="0" distB="0" distL="0" distR="0" wp14:anchorId="5D1040E9" wp14:editId="539707C8">
          <wp:extent cx="2857500" cy="70839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6498" cy="715583"/>
                  </a:xfrm>
                  <a:prstGeom prst="rect">
                    <a:avLst/>
                  </a:prstGeom>
                </pic:spPr>
              </pic:pic>
            </a:graphicData>
          </a:graphic>
        </wp:inline>
      </w:drawing>
    </w:r>
    <w:r>
      <w:rPr>
        <w:noProof/>
        <w:lang w:eastAsia="es-CL"/>
      </w:rPr>
      <w:drawing>
        <wp:anchor distT="0" distB="0" distL="114300" distR="114300" simplePos="0" relativeHeight="251659264" behindDoc="1" locked="0" layoutInCell="1" allowOverlap="1" wp14:anchorId="64125507" wp14:editId="2E54D16C">
          <wp:simplePos x="0" y="0"/>
          <wp:positionH relativeFrom="column">
            <wp:posOffset>-137795</wp:posOffset>
          </wp:positionH>
          <wp:positionV relativeFrom="paragraph">
            <wp:posOffset>6985</wp:posOffset>
          </wp:positionV>
          <wp:extent cx="809625" cy="807085"/>
          <wp:effectExtent l="0" t="0" r="9525" b="0"/>
          <wp:wrapThrough wrapText="bothSides">
            <wp:wrapPolygon edited="0">
              <wp:start x="0" y="0"/>
              <wp:lineTo x="0" y="20903"/>
              <wp:lineTo x="21346" y="20903"/>
              <wp:lineTo x="21346" y="0"/>
              <wp:lineTo x="0" y="0"/>
            </wp:wrapPolygon>
          </wp:wrapThrough>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obierno de Chile-sin-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9625" cy="807085"/>
                  </a:xfrm>
                  <a:prstGeom prst="rect">
                    <a:avLst/>
                  </a:prstGeom>
                </pic:spPr>
              </pic:pic>
            </a:graphicData>
          </a:graphic>
          <wp14:sizeRelH relativeFrom="page">
            <wp14:pctWidth>0</wp14:pctWidth>
          </wp14:sizeRelH>
          <wp14:sizeRelV relativeFrom="page">
            <wp14:pctHeight>0</wp14:pctHeight>
          </wp14:sizeRelV>
        </wp:anchor>
      </w:drawing>
    </w:r>
  </w:p>
  <w:p w:rsidR="007C12F0" w:rsidRPr="001A2230" w:rsidRDefault="007C12F0" w:rsidP="007C12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EC"/>
    <w:rsid w:val="00113A6E"/>
    <w:rsid w:val="001A2B98"/>
    <w:rsid w:val="0024506F"/>
    <w:rsid w:val="00281A5E"/>
    <w:rsid w:val="002E4736"/>
    <w:rsid w:val="00306BE8"/>
    <w:rsid w:val="00357838"/>
    <w:rsid w:val="003B2992"/>
    <w:rsid w:val="0047239B"/>
    <w:rsid w:val="004806AC"/>
    <w:rsid w:val="00494C39"/>
    <w:rsid w:val="00515533"/>
    <w:rsid w:val="0072585A"/>
    <w:rsid w:val="007515EC"/>
    <w:rsid w:val="00751C3E"/>
    <w:rsid w:val="0078636C"/>
    <w:rsid w:val="00794640"/>
    <w:rsid w:val="007A7E49"/>
    <w:rsid w:val="007C12F0"/>
    <w:rsid w:val="00806A93"/>
    <w:rsid w:val="0081271D"/>
    <w:rsid w:val="00877FA4"/>
    <w:rsid w:val="009002BF"/>
    <w:rsid w:val="009D7599"/>
    <w:rsid w:val="009F0949"/>
    <w:rsid w:val="00A464A6"/>
    <w:rsid w:val="00AE421B"/>
    <w:rsid w:val="00B31109"/>
    <w:rsid w:val="00B70581"/>
    <w:rsid w:val="00B71EFB"/>
    <w:rsid w:val="00BC319E"/>
    <w:rsid w:val="00BF5F40"/>
    <w:rsid w:val="00C00A8E"/>
    <w:rsid w:val="00C319BD"/>
    <w:rsid w:val="00C515C3"/>
    <w:rsid w:val="00D02D44"/>
    <w:rsid w:val="00D77D3D"/>
    <w:rsid w:val="00DB3DB5"/>
    <w:rsid w:val="00DB57B0"/>
    <w:rsid w:val="00EC6C33"/>
    <w:rsid w:val="00EF36D5"/>
    <w:rsid w:val="00F53C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A04CF-B384-4051-ACA4-D2A04716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5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5EC"/>
  </w:style>
  <w:style w:type="paragraph" w:styleId="Piedepgina">
    <w:name w:val="footer"/>
    <w:basedOn w:val="Normal"/>
    <w:link w:val="PiedepginaCar"/>
    <w:uiPriority w:val="99"/>
    <w:unhideWhenUsed/>
    <w:rsid w:val="007C12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12F0"/>
  </w:style>
  <w:style w:type="paragraph" w:styleId="Textodeglobo">
    <w:name w:val="Balloon Text"/>
    <w:basedOn w:val="Normal"/>
    <w:link w:val="TextodegloboCar"/>
    <w:uiPriority w:val="99"/>
    <w:semiHidden/>
    <w:unhideWhenUsed/>
    <w:rsid w:val="007258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5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Constanza Torres Cepeda</dc:creator>
  <cp:keywords/>
  <dc:description/>
  <cp:lastModifiedBy>Leslie Cannoni Mandujano</cp:lastModifiedBy>
  <cp:revision>2</cp:revision>
  <cp:lastPrinted>2017-07-31T20:19:00Z</cp:lastPrinted>
  <dcterms:created xsi:type="dcterms:W3CDTF">2018-01-11T14:07:00Z</dcterms:created>
  <dcterms:modified xsi:type="dcterms:W3CDTF">2018-01-11T14:07:00Z</dcterms:modified>
</cp:coreProperties>
</file>