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6F05F" w14:textId="77777777" w:rsidR="00875462" w:rsidRPr="002C4804" w:rsidRDefault="000D3D66" w:rsidP="00092280">
      <w:pPr>
        <w:pStyle w:val="Subttulo"/>
        <w:jc w:val="both"/>
        <w:rPr>
          <w:rFonts w:asciiTheme="minorHAnsi" w:hAnsiTheme="minorHAnsi"/>
          <w:sz w:val="22"/>
          <w:szCs w:val="22"/>
          <w:lang w:val="es-CL" w:eastAsia="es-ES"/>
        </w:rPr>
      </w:pPr>
      <w:bookmarkStart w:id="0" w:name="_GoBack"/>
      <w:bookmarkEnd w:id="0"/>
      <w:r w:rsidRPr="002C4804">
        <w:rPr>
          <w:rFonts w:asciiTheme="minorHAnsi" w:hAnsiTheme="minorHAnsi"/>
          <w:noProof/>
          <w:sz w:val="22"/>
          <w:szCs w:val="22"/>
          <w:lang w:val="es-CL"/>
        </w:rPr>
        <w:drawing>
          <wp:anchor distT="0" distB="0" distL="114300" distR="114300" simplePos="0" relativeHeight="251638784" behindDoc="1" locked="0" layoutInCell="1" allowOverlap="1" wp14:anchorId="648AF582" wp14:editId="41F960A1">
            <wp:simplePos x="0" y="0"/>
            <wp:positionH relativeFrom="margin">
              <wp:align>right</wp:align>
            </wp:positionH>
            <wp:positionV relativeFrom="paragraph">
              <wp:posOffset>228</wp:posOffset>
            </wp:positionV>
            <wp:extent cx="723900" cy="657225"/>
            <wp:effectExtent l="0" t="0" r="0" b="9525"/>
            <wp:wrapThrough wrapText="bothSides">
              <wp:wrapPolygon edited="0">
                <wp:start x="0" y="0"/>
                <wp:lineTo x="0" y="21287"/>
                <wp:lineTo x="21032" y="21287"/>
                <wp:lineTo x="21032"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23900" cy="657225"/>
                    </a:xfrm>
                    <a:prstGeom prst="rect">
                      <a:avLst/>
                    </a:prstGeom>
                    <a:noFill/>
                    <a:ln>
                      <a:noFill/>
                    </a:ln>
                  </pic:spPr>
                </pic:pic>
              </a:graphicData>
            </a:graphic>
          </wp:anchor>
        </w:drawing>
      </w:r>
      <w:r w:rsidR="00462800">
        <w:rPr>
          <w:noProof/>
          <w:lang w:val="es-CL"/>
        </w:rPr>
        <w:drawing>
          <wp:inline distT="0" distB="0" distL="0" distR="0" wp14:anchorId="16FCE99E" wp14:editId="7F9AFFCD">
            <wp:extent cx="2859405" cy="70866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cstate="screen">
                      <a:extLst>
                        <a:ext uri="{28A0092B-C50C-407E-A947-70E740481C1C}">
                          <a14:useLocalDpi xmlns:a14="http://schemas.microsoft.com/office/drawing/2010/main"/>
                        </a:ext>
                      </a:extLst>
                    </a:blip>
                    <a:stretch>
                      <a:fillRect/>
                    </a:stretch>
                  </pic:blipFill>
                  <pic:spPr>
                    <a:xfrm>
                      <a:off x="0" y="0"/>
                      <a:ext cx="2859405" cy="708660"/>
                    </a:xfrm>
                    <a:prstGeom prst="rect">
                      <a:avLst/>
                    </a:prstGeom>
                  </pic:spPr>
                </pic:pic>
              </a:graphicData>
            </a:graphic>
          </wp:inline>
        </w:drawing>
      </w:r>
    </w:p>
    <w:p w14:paraId="44502DC6" w14:textId="77777777" w:rsidR="000A6845" w:rsidRDefault="000A6845" w:rsidP="00092280">
      <w:pPr>
        <w:pStyle w:val="Subttulo"/>
        <w:jc w:val="both"/>
        <w:rPr>
          <w:rFonts w:asciiTheme="minorHAnsi" w:hAnsiTheme="minorHAnsi"/>
          <w:b/>
          <w:sz w:val="22"/>
          <w:szCs w:val="22"/>
          <w:lang w:val="es-CL" w:eastAsia="es-ES"/>
        </w:rPr>
      </w:pPr>
    </w:p>
    <w:p w14:paraId="52F8E6C9" w14:textId="5B30598F" w:rsidR="005E53D0" w:rsidRPr="00E56BE3" w:rsidRDefault="00851732" w:rsidP="00092280">
      <w:pPr>
        <w:pStyle w:val="Subttulo"/>
        <w:rPr>
          <w:rFonts w:asciiTheme="minorHAnsi" w:hAnsiTheme="minorHAnsi"/>
          <w:b/>
          <w:sz w:val="20"/>
          <w:szCs w:val="20"/>
          <w:lang w:val="es-CL" w:eastAsia="es-ES"/>
        </w:rPr>
      </w:pPr>
      <w:r w:rsidRPr="00E56BE3">
        <w:rPr>
          <w:rFonts w:asciiTheme="minorHAnsi" w:hAnsiTheme="minorHAnsi"/>
          <w:b/>
          <w:sz w:val="20"/>
          <w:szCs w:val="20"/>
          <w:lang w:val="es-CL" w:eastAsia="es-ES"/>
        </w:rPr>
        <w:t>MEMOR</w:t>
      </w:r>
      <w:r w:rsidR="000A6845" w:rsidRPr="00E56BE3">
        <w:rPr>
          <w:rFonts w:asciiTheme="minorHAnsi" w:hAnsiTheme="minorHAnsi"/>
          <w:b/>
          <w:sz w:val="20"/>
          <w:szCs w:val="20"/>
          <w:lang w:val="es-CL" w:eastAsia="es-ES"/>
        </w:rPr>
        <w:t>Á</w:t>
      </w:r>
      <w:r w:rsidRPr="00E56BE3">
        <w:rPr>
          <w:rFonts w:asciiTheme="minorHAnsi" w:hAnsiTheme="minorHAnsi"/>
          <w:b/>
          <w:sz w:val="20"/>
          <w:szCs w:val="20"/>
          <w:lang w:val="es-CL" w:eastAsia="es-ES"/>
        </w:rPr>
        <w:t xml:space="preserve">NDUM </w:t>
      </w:r>
      <w:proofErr w:type="spellStart"/>
      <w:r w:rsidR="008361FF">
        <w:rPr>
          <w:rFonts w:asciiTheme="minorHAnsi" w:hAnsiTheme="minorHAnsi"/>
          <w:b/>
          <w:sz w:val="20"/>
          <w:szCs w:val="20"/>
          <w:lang w:val="es-CL" w:eastAsia="es-ES"/>
        </w:rPr>
        <w:t>N</w:t>
      </w:r>
      <w:r w:rsidR="004F2927">
        <w:rPr>
          <w:rFonts w:asciiTheme="minorHAnsi" w:hAnsiTheme="minorHAnsi"/>
          <w:b/>
          <w:sz w:val="20"/>
          <w:szCs w:val="20"/>
          <w:lang w:val="es-CL" w:eastAsia="es-ES"/>
        </w:rPr>
        <w:t>°</w:t>
      </w:r>
      <w:proofErr w:type="spellEnd"/>
      <w:r w:rsidR="00716735">
        <w:rPr>
          <w:rFonts w:asciiTheme="minorHAnsi" w:hAnsiTheme="minorHAnsi"/>
          <w:b/>
          <w:sz w:val="20"/>
          <w:szCs w:val="20"/>
          <w:lang w:val="es-CL" w:eastAsia="es-ES"/>
        </w:rPr>
        <w:t xml:space="preserve"> </w:t>
      </w:r>
      <w:r w:rsidR="0072364A">
        <w:rPr>
          <w:rFonts w:asciiTheme="minorHAnsi" w:hAnsiTheme="minorHAnsi"/>
          <w:b/>
          <w:sz w:val="20"/>
          <w:szCs w:val="20"/>
          <w:lang w:val="es-CL" w:eastAsia="es-ES"/>
        </w:rPr>
        <w:t>42528</w:t>
      </w:r>
      <w:r w:rsidR="008B39FE">
        <w:rPr>
          <w:rFonts w:asciiTheme="minorHAnsi" w:hAnsiTheme="minorHAnsi"/>
          <w:b/>
          <w:sz w:val="20"/>
          <w:szCs w:val="20"/>
          <w:lang w:val="es-CL" w:eastAsia="es-ES"/>
        </w:rPr>
        <w:t>/2020</w:t>
      </w:r>
    </w:p>
    <w:p w14:paraId="31BA8F67" w14:textId="77777777" w:rsidR="0040435E" w:rsidRPr="00E56BE3" w:rsidRDefault="0040435E" w:rsidP="00092280">
      <w:pPr>
        <w:ind w:right="-397"/>
        <w:jc w:val="both"/>
        <w:rPr>
          <w:b/>
          <w:lang w:val="es-CL" w:eastAsia="es-ES"/>
        </w:rPr>
      </w:pPr>
    </w:p>
    <w:p w14:paraId="5D1C28D9" w14:textId="7FE1B7E0" w:rsidR="0040435E" w:rsidRPr="00E56BE3" w:rsidRDefault="00C42BF6" w:rsidP="00092280">
      <w:pPr>
        <w:ind w:right="-397"/>
        <w:jc w:val="both"/>
        <w:rPr>
          <w:b/>
          <w:lang w:val="es-CL" w:eastAsia="es-ES"/>
        </w:rPr>
      </w:pPr>
      <w:r w:rsidRPr="00E56BE3">
        <w:rPr>
          <w:b/>
          <w:lang w:val="es-CL" w:eastAsia="es-ES"/>
        </w:rPr>
        <w:t>A:</w:t>
      </w:r>
      <w:r w:rsidRPr="00E56BE3">
        <w:rPr>
          <w:b/>
          <w:lang w:val="es-CL" w:eastAsia="es-ES"/>
        </w:rPr>
        <w:tab/>
      </w:r>
      <w:r w:rsidR="00751D70">
        <w:rPr>
          <w:b/>
          <w:lang w:val="es-CL" w:eastAsia="es-ES"/>
        </w:rPr>
        <w:t>CRISTOBAL DE LA MAZA</w:t>
      </w:r>
      <w:r w:rsidR="00BD7835">
        <w:rPr>
          <w:b/>
          <w:lang w:val="es-CL" w:eastAsia="es-ES"/>
        </w:rPr>
        <w:t xml:space="preserve"> GUZMÁN</w:t>
      </w:r>
    </w:p>
    <w:p w14:paraId="1C580325" w14:textId="5EB55BED" w:rsidR="007865B0" w:rsidRPr="00E56BE3" w:rsidRDefault="006345D5" w:rsidP="00092280">
      <w:pPr>
        <w:ind w:right="-397"/>
        <w:jc w:val="both"/>
        <w:rPr>
          <w:b/>
          <w:lang w:val="es-CL" w:eastAsia="es-ES"/>
        </w:rPr>
      </w:pPr>
      <w:r w:rsidRPr="00E56BE3">
        <w:rPr>
          <w:b/>
          <w:lang w:val="es-CL" w:eastAsia="es-ES"/>
        </w:rPr>
        <w:tab/>
      </w:r>
      <w:r w:rsidR="0058040B">
        <w:rPr>
          <w:b/>
          <w:lang w:val="es-CL" w:eastAsia="es-ES"/>
        </w:rPr>
        <w:t>SUPERINTENDENTE DEL MEDIO AMBIENTE</w:t>
      </w:r>
    </w:p>
    <w:p w14:paraId="777D7502" w14:textId="77777777" w:rsidR="0040435E" w:rsidRPr="00E56BE3" w:rsidRDefault="0040435E" w:rsidP="00092280">
      <w:pPr>
        <w:tabs>
          <w:tab w:val="left" w:pos="709"/>
        </w:tabs>
        <w:jc w:val="both"/>
        <w:rPr>
          <w:b/>
          <w:i/>
          <w:lang w:val="es-CL" w:eastAsia="es-ES"/>
        </w:rPr>
      </w:pPr>
    </w:p>
    <w:p w14:paraId="22FED460" w14:textId="632885A4" w:rsidR="0040435E" w:rsidRPr="00DE3120" w:rsidRDefault="0040435E" w:rsidP="00092280">
      <w:pPr>
        <w:jc w:val="both"/>
        <w:rPr>
          <w:b/>
          <w:lang w:eastAsia="es-ES"/>
        </w:rPr>
      </w:pPr>
      <w:r w:rsidRPr="00E56BE3">
        <w:rPr>
          <w:b/>
          <w:lang w:eastAsia="es-ES"/>
        </w:rPr>
        <w:t>DE:</w:t>
      </w:r>
      <w:r w:rsidRPr="00E56BE3">
        <w:rPr>
          <w:b/>
          <w:lang w:eastAsia="es-ES"/>
        </w:rPr>
        <w:tab/>
      </w:r>
      <w:r w:rsidR="00751D70">
        <w:rPr>
          <w:b/>
          <w:lang w:eastAsia="es-ES"/>
        </w:rPr>
        <w:t xml:space="preserve">RUBÉN VERDUGO </w:t>
      </w:r>
      <w:r w:rsidR="00A722D1" w:rsidRPr="00A722D1">
        <w:rPr>
          <w:b/>
          <w:lang w:eastAsia="es-ES"/>
        </w:rPr>
        <w:t>CASTILLO</w:t>
      </w:r>
    </w:p>
    <w:p w14:paraId="25262A16" w14:textId="086D0731" w:rsidR="0040435E" w:rsidRPr="00DE3120" w:rsidRDefault="00AF744C" w:rsidP="00092280">
      <w:pPr>
        <w:tabs>
          <w:tab w:val="left" w:pos="709"/>
        </w:tabs>
        <w:jc w:val="both"/>
        <w:rPr>
          <w:b/>
          <w:lang w:eastAsia="es-ES"/>
        </w:rPr>
      </w:pPr>
      <w:r w:rsidRPr="00DE3120">
        <w:rPr>
          <w:b/>
          <w:lang w:eastAsia="es-ES"/>
        </w:rPr>
        <w:tab/>
        <w:t>JEF</w:t>
      </w:r>
      <w:r w:rsidR="00751D70">
        <w:rPr>
          <w:b/>
          <w:lang w:eastAsia="es-ES"/>
        </w:rPr>
        <w:t xml:space="preserve">E </w:t>
      </w:r>
      <w:r w:rsidR="00247D68">
        <w:rPr>
          <w:b/>
          <w:lang w:eastAsia="es-ES"/>
        </w:rPr>
        <w:t>DIVISIÓN DE FISCALIZACIÓN</w:t>
      </w:r>
    </w:p>
    <w:p w14:paraId="44296535" w14:textId="77777777" w:rsidR="0040435E" w:rsidRPr="00DE3120" w:rsidRDefault="0040435E" w:rsidP="00092280">
      <w:pPr>
        <w:tabs>
          <w:tab w:val="center" w:pos="4252"/>
          <w:tab w:val="right" w:pos="8504"/>
        </w:tabs>
        <w:jc w:val="both"/>
        <w:rPr>
          <w:b/>
          <w:lang w:eastAsia="es-ES"/>
        </w:rPr>
      </w:pPr>
    </w:p>
    <w:p w14:paraId="031C8C95" w14:textId="77777777" w:rsidR="002F668C" w:rsidRPr="00B26F38" w:rsidRDefault="0040435E" w:rsidP="00092280">
      <w:pPr>
        <w:ind w:left="709" w:hanging="709"/>
        <w:jc w:val="both"/>
        <w:rPr>
          <w:b/>
          <w:lang w:eastAsia="es-ES"/>
        </w:rPr>
      </w:pPr>
      <w:r w:rsidRPr="00DE3120">
        <w:rPr>
          <w:b/>
          <w:lang w:eastAsia="es-ES"/>
        </w:rPr>
        <w:t>MAT.</w:t>
      </w:r>
      <w:r w:rsidR="00281D5D" w:rsidRPr="00DE3120">
        <w:rPr>
          <w:b/>
          <w:lang w:eastAsia="es-ES"/>
        </w:rPr>
        <w:t xml:space="preserve">: </w:t>
      </w:r>
      <w:r w:rsidR="009B1B15" w:rsidRPr="00DE3120">
        <w:rPr>
          <w:b/>
          <w:lang w:eastAsia="es-ES"/>
        </w:rPr>
        <w:tab/>
      </w:r>
      <w:r w:rsidR="00281D5D" w:rsidRPr="00DE3120">
        <w:rPr>
          <w:b/>
          <w:lang w:eastAsia="es-ES"/>
        </w:rPr>
        <w:t>Solicita</w:t>
      </w:r>
      <w:r w:rsidR="00A8736F" w:rsidRPr="00DE3120">
        <w:rPr>
          <w:b/>
          <w:lang w:eastAsia="es-ES"/>
        </w:rPr>
        <w:t xml:space="preserve"> </w:t>
      </w:r>
      <w:r w:rsidR="00A8736F" w:rsidRPr="00B26F38">
        <w:rPr>
          <w:b/>
          <w:lang w:eastAsia="es-ES"/>
        </w:rPr>
        <w:t>medida provisional que indica</w:t>
      </w:r>
    </w:p>
    <w:p w14:paraId="7949D9F0" w14:textId="77777777" w:rsidR="00C131ED" w:rsidRPr="00B26F38" w:rsidRDefault="00C131ED" w:rsidP="00092280">
      <w:pPr>
        <w:tabs>
          <w:tab w:val="center" w:pos="4252"/>
          <w:tab w:val="right" w:pos="8504"/>
        </w:tabs>
        <w:jc w:val="both"/>
        <w:rPr>
          <w:lang w:eastAsia="es-ES"/>
        </w:rPr>
      </w:pPr>
    </w:p>
    <w:p w14:paraId="213AB3AB" w14:textId="20D58781" w:rsidR="0040435E" w:rsidRPr="00E56BE3" w:rsidRDefault="0040435E" w:rsidP="00092280">
      <w:pPr>
        <w:ind w:left="709" w:hanging="709"/>
        <w:jc w:val="both"/>
        <w:rPr>
          <w:b/>
          <w:lang w:eastAsia="es-ES"/>
        </w:rPr>
      </w:pPr>
      <w:r w:rsidRPr="00B26F38">
        <w:rPr>
          <w:b/>
          <w:lang w:eastAsia="es-ES"/>
        </w:rPr>
        <w:t>Fecha</w:t>
      </w:r>
      <w:r w:rsidR="00875462" w:rsidRPr="00B26F38">
        <w:rPr>
          <w:b/>
          <w:lang w:eastAsia="es-ES"/>
        </w:rPr>
        <w:t xml:space="preserve">: </w:t>
      </w:r>
      <w:r w:rsidR="009B1B15" w:rsidRPr="00B26F38">
        <w:rPr>
          <w:b/>
          <w:lang w:eastAsia="es-ES"/>
        </w:rPr>
        <w:tab/>
      </w:r>
      <w:r w:rsidR="002D4E6D">
        <w:rPr>
          <w:b/>
          <w:lang w:eastAsia="es-ES"/>
        </w:rPr>
        <w:t>0</w:t>
      </w:r>
      <w:r w:rsidR="00751D70">
        <w:rPr>
          <w:b/>
          <w:lang w:eastAsia="es-ES"/>
        </w:rPr>
        <w:t xml:space="preserve">1 </w:t>
      </w:r>
      <w:r w:rsidR="00A076BE" w:rsidRPr="00B26F38">
        <w:rPr>
          <w:b/>
          <w:lang w:eastAsia="es-ES"/>
        </w:rPr>
        <w:t xml:space="preserve">de </w:t>
      </w:r>
      <w:r w:rsidR="002D4E6D">
        <w:rPr>
          <w:b/>
          <w:lang w:eastAsia="es-ES"/>
        </w:rPr>
        <w:t xml:space="preserve">septiembre </w:t>
      </w:r>
      <w:r w:rsidR="00247D68">
        <w:rPr>
          <w:b/>
          <w:lang w:eastAsia="es-ES"/>
        </w:rPr>
        <w:t>de 2020</w:t>
      </w:r>
    </w:p>
    <w:p w14:paraId="640B6BAE" w14:textId="77777777" w:rsidR="0040435E" w:rsidRPr="00E56BE3" w:rsidRDefault="0040435E" w:rsidP="00092280">
      <w:pPr>
        <w:pBdr>
          <w:bottom w:val="single" w:sz="12" w:space="1" w:color="auto"/>
        </w:pBdr>
        <w:tabs>
          <w:tab w:val="left" w:pos="709"/>
        </w:tabs>
        <w:jc w:val="both"/>
        <w:rPr>
          <w:b/>
          <w:lang w:eastAsia="es-ES"/>
        </w:rPr>
      </w:pPr>
    </w:p>
    <w:p w14:paraId="252ED3C5" w14:textId="77777777" w:rsidR="00DC0A1F" w:rsidRPr="00E56BE3" w:rsidRDefault="00DC0A1F" w:rsidP="00092280">
      <w:pPr>
        <w:autoSpaceDE w:val="0"/>
        <w:autoSpaceDN w:val="0"/>
        <w:adjustRightInd w:val="0"/>
        <w:jc w:val="both"/>
        <w:rPr>
          <w:rFonts w:cs="Calibri"/>
          <w:color w:val="000000"/>
          <w:lang w:val="es-CL"/>
        </w:rPr>
      </w:pPr>
    </w:p>
    <w:p w14:paraId="107EF314" w14:textId="77777777" w:rsidR="009B1B15" w:rsidRPr="00FF405D" w:rsidRDefault="009B1B15" w:rsidP="00092280">
      <w:pPr>
        <w:autoSpaceDE w:val="0"/>
        <w:autoSpaceDN w:val="0"/>
        <w:adjustRightInd w:val="0"/>
        <w:jc w:val="both"/>
        <w:rPr>
          <w:lang w:eastAsia="es-ES"/>
        </w:rPr>
      </w:pPr>
      <w:r w:rsidRPr="00E56BE3">
        <w:rPr>
          <w:lang w:eastAsia="es-ES"/>
        </w:rPr>
        <w:t>Junto con saludar,</w:t>
      </w:r>
      <w:r w:rsidR="00247D68">
        <w:rPr>
          <w:lang w:eastAsia="es-ES"/>
        </w:rPr>
        <w:t xml:space="preserve"> le</w:t>
      </w:r>
      <w:r w:rsidRPr="00E56BE3">
        <w:rPr>
          <w:lang w:eastAsia="es-ES"/>
        </w:rPr>
        <w:t xml:space="preserve"> informamos a continuación los fundamentos y consideraciones </w:t>
      </w:r>
      <w:r w:rsidR="003448B1" w:rsidRPr="00E56BE3">
        <w:rPr>
          <w:lang w:eastAsia="es-ES"/>
        </w:rPr>
        <w:t xml:space="preserve">que, a juicio </w:t>
      </w:r>
      <w:r w:rsidR="003448B1" w:rsidRPr="00DE3120">
        <w:rPr>
          <w:lang w:eastAsia="es-ES"/>
        </w:rPr>
        <w:t xml:space="preserve">de esta </w:t>
      </w:r>
      <w:r w:rsidR="00247D68" w:rsidRPr="00FF405D">
        <w:rPr>
          <w:lang w:eastAsia="es-ES"/>
        </w:rPr>
        <w:t>División</w:t>
      </w:r>
      <w:r w:rsidR="003448B1" w:rsidRPr="00FF405D">
        <w:rPr>
          <w:lang w:eastAsia="es-ES"/>
        </w:rPr>
        <w:t>,</w:t>
      </w:r>
      <w:r w:rsidRPr="00FF405D">
        <w:rPr>
          <w:lang w:eastAsia="es-ES"/>
        </w:rPr>
        <w:t xml:space="preserve"> justifica</w:t>
      </w:r>
      <w:r w:rsidR="003448B1" w:rsidRPr="00FF405D">
        <w:rPr>
          <w:lang w:eastAsia="es-ES"/>
        </w:rPr>
        <w:t>n</w:t>
      </w:r>
      <w:r w:rsidRPr="00FF405D">
        <w:rPr>
          <w:lang w:eastAsia="es-ES"/>
        </w:rPr>
        <w:t xml:space="preserve"> </w:t>
      </w:r>
      <w:r w:rsidR="00E56BE3" w:rsidRPr="00FF405D">
        <w:rPr>
          <w:lang w:eastAsia="es-ES"/>
        </w:rPr>
        <w:t xml:space="preserve">la </w:t>
      </w:r>
      <w:r w:rsidRPr="00FF405D">
        <w:rPr>
          <w:lang w:eastAsia="es-ES"/>
        </w:rPr>
        <w:t>adopción de las Medidas Provisionales que a continuación se describen</w:t>
      </w:r>
      <w:r w:rsidR="00DE3120" w:rsidRPr="00FF405D">
        <w:rPr>
          <w:lang w:eastAsia="es-ES"/>
        </w:rPr>
        <w:t>:</w:t>
      </w:r>
    </w:p>
    <w:p w14:paraId="713FF6D1" w14:textId="77777777" w:rsidR="008D3B1C" w:rsidRPr="00FF405D" w:rsidRDefault="008D3B1C" w:rsidP="00092280">
      <w:pPr>
        <w:autoSpaceDE w:val="0"/>
        <w:autoSpaceDN w:val="0"/>
        <w:adjustRightInd w:val="0"/>
        <w:jc w:val="both"/>
        <w:rPr>
          <w:lang w:eastAsia="es-ES"/>
        </w:rPr>
      </w:pPr>
    </w:p>
    <w:p w14:paraId="3DECA4BD" w14:textId="77777777" w:rsidR="00DC3AAE" w:rsidRPr="00FF405D" w:rsidRDefault="00DC3AAE" w:rsidP="00092280">
      <w:pPr>
        <w:pStyle w:val="Prrafodelista"/>
        <w:widowControl w:val="0"/>
        <w:numPr>
          <w:ilvl w:val="0"/>
          <w:numId w:val="1"/>
        </w:numPr>
        <w:overflowPunct w:val="0"/>
        <w:autoSpaceDE w:val="0"/>
        <w:autoSpaceDN w:val="0"/>
        <w:adjustRightInd w:val="0"/>
        <w:spacing w:after="120"/>
        <w:ind w:left="284" w:hanging="284"/>
        <w:jc w:val="both"/>
        <w:rPr>
          <w:rFonts w:asciiTheme="minorHAnsi" w:hAnsiTheme="minorHAnsi"/>
          <w:b/>
          <w:szCs w:val="20"/>
          <w:lang w:eastAsia="es-ES"/>
        </w:rPr>
      </w:pPr>
      <w:r w:rsidRPr="00FF405D">
        <w:rPr>
          <w:rFonts w:asciiTheme="minorHAnsi" w:hAnsiTheme="minorHAnsi"/>
          <w:b/>
          <w:szCs w:val="20"/>
          <w:lang w:eastAsia="es-ES"/>
        </w:rPr>
        <w:t>Antecedentes Generales.</w:t>
      </w:r>
    </w:p>
    <w:p w14:paraId="128DE4C6" w14:textId="1FBF8BFD" w:rsidR="00EA3ACB" w:rsidRDefault="00D356C7" w:rsidP="00C67B5D">
      <w:pPr>
        <w:widowControl w:val="0"/>
        <w:overflowPunct w:val="0"/>
        <w:autoSpaceDE w:val="0"/>
        <w:autoSpaceDN w:val="0"/>
        <w:adjustRightInd w:val="0"/>
        <w:spacing w:after="120"/>
        <w:jc w:val="both"/>
        <w:rPr>
          <w:lang w:eastAsia="es-ES"/>
        </w:rPr>
      </w:pPr>
      <w:r w:rsidRPr="00FF405D">
        <w:rPr>
          <w:lang w:eastAsia="es-ES"/>
        </w:rPr>
        <w:t>L</w:t>
      </w:r>
      <w:r w:rsidR="009302D5" w:rsidRPr="00FF405D">
        <w:rPr>
          <w:lang w:eastAsia="es-ES"/>
        </w:rPr>
        <w:t xml:space="preserve">a Unidad Fiscalizable </w:t>
      </w:r>
      <w:proofErr w:type="spellStart"/>
      <w:r w:rsidR="00925699" w:rsidRPr="00925699">
        <w:rPr>
          <w:lang w:eastAsia="es-ES"/>
        </w:rPr>
        <w:t>Agrogestion</w:t>
      </w:r>
      <w:proofErr w:type="spellEnd"/>
      <w:r w:rsidR="00925699" w:rsidRPr="00925699">
        <w:rPr>
          <w:lang w:eastAsia="es-ES"/>
        </w:rPr>
        <w:t xml:space="preserve"> Vitra-Malloco</w:t>
      </w:r>
      <w:r w:rsidR="00247D68" w:rsidRPr="00FF405D">
        <w:rPr>
          <w:lang w:eastAsia="es-ES"/>
        </w:rPr>
        <w:t xml:space="preserve">, </w:t>
      </w:r>
      <w:r w:rsidR="00EA3ACB">
        <w:rPr>
          <w:lang w:eastAsia="es-ES"/>
        </w:rPr>
        <w:t>es una empresa dedicada a la comercialización y distribución a de insumos agrícolas. Sus líneas de productos están divididas en fertilizantes granulares, fertilizantes polvos solubles, fertilizantes líquidos, enmiendas agrícolas, azufres</w:t>
      </w:r>
      <w:r w:rsidR="00621DB5">
        <w:rPr>
          <w:lang w:eastAsia="es-ES"/>
        </w:rPr>
        <w:t xml:space="preserve"> y productos de </w:t>
      </w:r>
      <w:r w:rsidR="00EA3ACB">
        <w:rPr>
          <w:lang w:eastAsia="es-ES"/>
        </w:rPr>
        <w:t>especialidad</w:t>
      </w:r>
      <w:r w:rsidR="00621DB5">
        <w:rPr>
          <w:lang w:eastAsia="es-ES"/>
        </w:rPr>
        <w:t xml:space="preserve"> en el ámbito de la nutrición a</w:t>
      </w:r>
      <w:r w:rsidR="00EA3ACB">
        <w:rPr>
          <w:lang w:eastAsia="es-ES"/>
        </w:rPr>
        <w:t>grícola</w:t>
      </w:r>
      <w:r w:rsidR="00621DB5">
        <w:rPr>
          <w:lang w:eastAsia="es-ES"/>
        </w:rPr>
        <w:t>. A lo anterior también se suma la exportación de nitrato de potasio</w:t>
      </w:r>
      <w:r w:rsidR="00EA3ACB">
        <w:rPr>
          <w:lang w:eastAsia="es-ES"/>
        </w:rPr>
        <w:t>.</w:t>
      </w:r>
    </w:p>
    <w:p w14:paraId="3A78C765" w14:textId="57A26F22" w:rsidR="004347C4" w:rsidRDefault="00EA3ACB" w:rsidP="00C67B5D">
      <w:pPr>
        <w:widowControl w:val="0"/>
        <w:overflowPunct w:val="0"/>
        <w:autoSpaceDE w:val="0"/>
        <w:autoSpaceDN w:val="0"/>
        <w:adjustRightInd w:val="0"/>
        <w:spacing w:after="120"/>
        <w:jc w:val="both"/>
        <w:rPr>
          <w:lang w:eastAsia="es-ES"/>
        </w:rPr>
      </w:pPr>
      <w:r>
        <w:rPr>
          <w:lang w:eastAsia="es-ES"/>
        </w:rPr>
        <w:t xml:space="preserve">El proceso productivo desarrollado en las instalaciones de la planta de Azufre y Bodega Malloco corresponde a la </w:t>
      </w:r>
      <w:r w:rsidR="00F91171">
        <w:rPr>
          <w:lang w:eastAsia="es-ES"/>
        </w:rPr>
        <w:t xml:space="preserve">producción de fertilizantes, derivados </w:t>
      </w:r>
      <w:r w:rsidR="00585E84">
        <w:rPr>
          <w:lang w:eastAsia="es-ES"/>
        </w:rPr>
        <w:t xml:space="preserve">principalmente de </w:t>
      </w:r>
      <w:r w:rsidR="00F91171">
        <w:rPr>
          <w:lang w:eastAsia="es-ES"/>
        </w:rPr>
        <w:t>la molienda de azufre para uso principalmente agrícola y almacenamiento de productos químicos</w:t>
      </w:r>
      <w:r w:rsidR="00585E84">
        <w:rPr>
          <w:lang w:eastAsia="es-ES"/>
        </w:rPr>
        <w:t>, entre los que se cuentan el nitrato de potasio y azufre ventilado</w:t>
      </w:r>
      <w:r w:rsidR="00995833">
        <w:rPr>
          <w:lang w:eastAsia="es-ES"/>
        </w:rPr>
        <w:t>, considerados sustancias peligrosas (SUSPEL)</w:t>
      </w:r>
      <w:r w:rsidR="00C10839">
        <w:rPr>
          <w:lang w:eastAsia="es-ES"/>
        </w:rPr>
        <w:t xml:space="preserve"> de acuerdo a normativa vigente</w:t>
      </w:r>
      <w:r w:rsidR="00585E84">
        <w:rPr>
          <w:lang w:eastAsia="es-ES"/>
        </w:rPr>
        <w:t xml:space="preserve">. </w:t>
      </w:r>
      <w:r>
        <w:rPr>
          <w:lang w:eastAsia="es-ES"/>
        </w:rPr>
        <w:t>Las instalaciones cuentan con planta de molienda de azufre, bodega de almacenamiento de fertilizantes, bodega</w:t>
      </w:r>
      <w:r w:rsidR="00585E84">
        <w:rPr>
          <w:lang w:eastAsia="es-ES"/>
        </w:rPr>
        <w:t xml:space="preserve">s </w:t>
      </w:r>
      <w:r>
        <w:rPr>
          <w:lang w:eastAsia="es-ES"/>
        </w:rPr>
        <w:t xml:space="preserve">de almacenamiento de azufre </w:t>
      </w:r>
      <w:r w:rsidR="00585E84">
        <w:rPr>
          <w:lang w:eastAsia="es-ES"/>
        </w:rPr>
        <w:t xml:space="preserve">ventilado </w:t>
      </w:r>
      <w:r>
        <w:rPr>
          <w:lang w:eastAsia="es-ES"/>
        </w:rPr>
        <w:t>ensacado</w:t>
      </w:r>
      <w:r w:rsidR="00585E84">
        <w:rPr>
          <w:lang w:eastAsia="es-ES"/>
        </w:rPr>
        <w:t xml:space="preserve"> y de</w:t>
      </w:r>
      <w:r w:rsidR="00585E84" w:rsidRPr="00585E84">
        <w:rPr>
          <w:lang w:eastAsia="es-ES"/>
        </w:rPr>
        <w:t xml:space="preserve"> </w:t>
      </w:r>
      <w:r w:rsidR="00585E84">
        <w:rPr>
          <w:lang w:eastAsia="es-ES"/>
        </w:rPr>
        <w:t xml:space="preserve">nitrato de potasio, y bodegas de residuos, además de otras instalaciones, tales como </w:t>
      </w:r>
      <w:r>
        <w:rPr>
          <w:lang w:eastAsia="es-ES"/>
        </w:rPr>
        <w:t>bodega de envases, Bodegas abiertas, Cobertizos, Comedor, Baños, Taller y Casa habitación.</w:t>
      </w:r>
      <w:r w:rsidR="00226148">
        <w:rPr>
          <w:lang w:eastAsia="es-ES"/>
        </w:rPr>
        <w:t xml:space="preserve"> El almacenamiento de productos químicos con características de peligrosidad posee una Resolución de C</w:t>
      </w:r>
      <w:r w:rsidR="00C2651D" w:rsidRPr="00FF405D">
        <w:rPr>
          <w:lang w:eastAsia="es-ES"/>
        </w:rPr>
        <w:t>alificación Ambiental (RCA)</w:t>
      </w:r>
      <w:r w:rsidR="00C67B5D" w:rsidRPr="00FF405D">
        <w:rPr>
          <w:lang w:eastAsia="es-ES"/>
        </w:rPr>
        <w:t xml:space="preserve"> </w:t>
      </w:r>
      <w:r w:rsidR="00C2651D" w:rsidRPr="00FF405D">
        <w:rPr>
          <w:lang w:eastAsia="es-ES"/>
        </w:rPr>
        <w:t xml:space="preserve">que se </w:t>
      </w:r>
      <w:r w:rsidR="00C67B5D" w:rsidRPr="00FF405D">
        <w:rPr>
          <w:lang w:eastAsia="es-ES"/>
        </w:rPr>
        <w:t>describen</w:t>
      </w:r>
      <w:r w:rsidR="00C2651D" w:rsidRPr="00FF405D">
        <w:rPr>
          <w:lang w:eastAsia="es-ES"/>
        </w:rPr>
        <w:t xml:space="preserve"> a continuación:</w:t>
      </w:r>
    </w:p>
    <w:p w14:paraId="46863446" w14:textId="7B6DB4B2" w:rsidR="0026765A" w:rsidRPr="00FF405D" w:rsidRDefault="0026765A" w:rsidP="0026765A">
      <w:pPr>
        <w:widowControl w:val="0"/>
        <w:overflowPunct w:val="0"/>
        <w:autoSpaceDE w:val="0"/>
        <w:autoSpaceDN w:val="0"/>
        <w:adjustRightInd w:val="0"/>
        <w:jc w:val="center"/>
        <w:rPr>
          <w:lang w:eastAsia="es-ES"/>
        </w:rPr>
      </w:pPr>
      <w:r w:rsidRPr="00FF405D">
        <w:rPr>
          <w:lang w:eastAsia="es-ES"/>
        </w:rPr>
        <w:t>Tabla 1. RCA de</w:t>
      </w:r>
      <w:r w:rsidR="00226148">
        <w:rPr>
          <w:lang w:eastAsia="es-ES"/>
        </w:rPr>
        <w:t xml:space="preserve"> </w:t>
      </w:r>
      <w:proofErr w:type="spellStart"/>
      <w:r w:rsidR="00226148" w:rsidRPr="00925699">
        <w:rPr>
          <w:lang w:eastAsia="es-ES"/>
        </w:rPr>
        <w:t>Agrogestion</w:t>
      </w:r>
      <w:proofErr w:type="spellEnd"/>
      <w:r w:rsidR="00226148" w:rsidRPr="00925699">
        <w:rPr>
          <w:lang w:eastAsia="es-ES"/>
        </w:rPr>
        <w:t xml:space="preserve"> Vitra-Malloco</w:t>
      </w: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9"/>
        <w:gridCol w:w="3844"/>
        <w:gridCol w:w="2682"/>
        <w:gridCol w:w="1154"/>
      </w:tblGrid>
      <w:tr w:rsidR="00C2651D" w:rsidRPr="00FF405D" w14:paraId="3BFAE2F5" w14:textId="77777777" w:rsidTr="00E3732F">
        <w:trPr>
          <w:trHeight w:val="245"/>
        </w:trPr>
        <w:tc>
          <w:tcPr>
            <w:tcW w:w="741" w:type="pct"/>
            <w:shd w:val="clear" w:color="auto" w:fill="auto"/>
            <w:vAlign w:val="center"/>
            <w:hideMark/>
          </w:tcPr>
          <w:p w14:paraId="25903F51" w14:textId="77777777" w:rsidR="00C2651D" w:rsidRPr="00FF405D" w:rsidRDefault="004347C4" w:rsidP="0026765A">
            <w:pPr>
              <w:jc w:val="center"/>
              <w:rPr>
                <w:b/>
                <w:bCs/>
                <w:lang w:val="es-CL"/>
              </w:rPr>
            </w:pPr>
            <w:r w:rsidRPr="00FF405D">
              <w:rPr>
                <w:lang w:eastAsia="es-ES"/>
              </w:rPr>
              <w:br w:type="page"/>
            </w:r>
            <w:r w:rsidR="00C2651D" w:rsidRPr="00FF405D">
              <w:rPr>
                <w:b/>
                <w:bCs/>
                <w:lang w:val="es-CL"/>
              </w:rPr>
              <w:t>Instrumento</w:t>
            </w:r>
          </w:p>
        </w:tc>
        <w:tc>
          <w:tcPr>
            <w:tcW w:w="2216" w:type="pct"/>
            <w:shd w:val="clear" w:color="auto" w:fill="auto"/>
            <w:vAlign w:val="center"/>
            <w:hideMark/>
          </w:tcPr>
          <w:p w14:paraId="29D9D0C2" w14:textId="77777777" w:rsidR="00C2651D" w:rsidRPr="00FF405D" w:rsidRDefault="00C2651D" w:rsidP="0026765A">
            <w:pPr>
              <w:jc w:val="center"/>
              <w:rPr>
                <w:b/>
                <w:bCs/>
                <w:lang w:val="es-CL"/>
              </w:rPr>
            </w:pPr>
            <w:r w:rsidRPr="00FF405D">
              <w:rPr>
                <w:b/>
                <w:bCs/>
                <w:lang w:val="es-CL"/>
              </w:rPr>
              <w:t>Título</w:t>
            </w:r>
          </w:p>
        </w:tc>
        <w:tc>
          <w:tcPr>
            <w:tcW w:w="1563" w:type="pct"/>
            <w:shd w:val="clear" w:color="auto" w:fill="auto"/>
            <w:vAlign w:val="center"/>
            <w:hideMark/>
          </w:tcPr>
          <w:p w14:paraId="242A5D26" w14:textId="77777777" w:rsidR="00C2651D" w:rsidRPr="00FF405D" w:rsidRDefault="00C2651D" w:rsidP="0026765A">
            <w:pPr>
              <w:jc w:val="center"/>
              <w:rPr>
                <w:b/>
                <w:bCs/>
                <w:lang w:val="es-CL"/>
              </w:rPr>
            </w:pPr>
            <w:r w:rsidRPr="00FF405D">
              <w:rPr>
                <w:b/>
                <w:bCs/>
                <w:lang w:val="es-CL"/>
              </w:rPr>
              <w:t>Comisión/Institución</w:t>
            </w:r>
          </w:p>
        </w:tc>
        <w:tc>
          <w:tcPr>
            <w:tcW w:w="480" w:type="pct"/>
            <w:shd w:val="clear" w:color="auto" w:fill="auto"/>
            <w:vAlign w:val="center"/>
            <w:hideMark/>
          </w:tcPr>
          <w:p w14:paraId="084436E7" w14:textId="77777777" w:rsidR="00C2651D" w:rsidRPr="00FF405D" w:rsidRDefault="00C2651D" w:rsidP="0026765A">
            <w:pPr>
              <w:jc w:val="center"/>
              <w:rPr>
                <w:b/>
                <w:bCs/>
                <w:lang w:val="es-CL"/>
              </w:rPr>
            </w:pPr>
            <w:r w:rsidRPr="00FF405D">
              <w:rPr>
                <w:b/>
                <w:bCs/>
                <w:lang w:val="es-CL"/>
              </w:rPr>
              <w:t>ID SEIA</w:t>
            </w:r>
          </w:p>
        </w:tc>
      </w:tr>
      <w:tr w:rsidR="00C2651D" w:rsidRPr="00FF405D" w14:paraId="15D05F1E" w14:textId="77777777" w:rsidTr="00E3732F">
        <w:trPr>
          <w:trHeight w:val="397"/>
        </w:trPr>
        <w:tc>
          <w:tcPr>
            <w:tcW w:w="741" w:type="pct"/>
            <w:shd w:val="clear" w:color="auto" w:fill="auto"/>
            <w:vAlign w:val="center"/>
            <w:hideMark/>
          </w:tcPr>
          <w:p w14:paraId="22E19CD5" w14:textId="45375137" w:rsidR="00C2651D" w:rsidRPr="00FF405D" w:rsidRDefault="00C2651D" w:rsidP="00081B51">
            <w:pPr>
              <w:jc w:val="both"/>
              <w:rPr>
                <w:lang w:val="es-CL"/>
              </w:rPr>
            </w:pPr>
            <w:r w:rsidRPr="00FF405D">
              <w:rPr>
                <w:lang w:val="es-CL"/>
              </w:rPr>
              <w:t>RCA N°</w:t>
            </w:r>
            <w:r w:rsidR="0040117B" w:rsidRPr="0040117B">
              <w:rPr>
                <w:lang w:val="es-CL"/>
              </w:rPr>
              <w:t>132/2015</w:t>
            </w:r>
          </w:p>
        </w:tc>
        <w:tc>
          <w:tcPr>
            <w:tcW w:w="2216" w:type="pct"/>
            <w:shd w:val="clear" w:color="auto" w:fill="auto"/>
            <w:vAlign w:val="center"/>
            <w:hideMark/>
          </w:tcPr>
          <w:p w14:paraId="444A6A53" w14:textId="6700F85C" w:rsidR="00C2651D" w:rsidRPr="00FF405D" w:rsidRDefault="0040117B" w:rsidP="00232450">
            <w:pPr>
              <w:jc w:val="both"/>
              <w:rPr>
                <w:lang w:val="es-CL"/>
              </w:rPr>
            </w:pPr>
            <w:r w:rsidRPr="0040117B">
              <w:t>Normalización y Optimización Bodega de Insumos Agrícolas, Planta Malloco</w:t>
            </w:r>
          </w:p>
        </w:tc>
        <w:tc>
          <w:tcPr>
            <w:tcW w:w="1563" w:type="pct"/>
            <w:shd w:val="clear" w:color="auto" w:fill="auto"/>
            <w:vAlign w:val="center"/>
            <w:hideMark/>
          </w:tcPr>
          <w:p w14:paraId="75DDCEE9" w14:textId="77777777" w:rsidR="00C2651D" w:rsidRPr="00FF405D" w:rsidRDefault="00C2651D" w:rsidP="00081B51">
            <w:pPr>
              <w:jc w:val="both"/>
              <w:rPr>
                <w:lang w:val="es-CL"/>
              </w:rPr>
            </w:pPr>
            <w:r w:rsidRPr="00FF405D">
              <w:rPr>
                <w:lang w:val="es-CL"/>
              </w:rPr>
              <w:t xml:space="preserve">Comisión </w:t>
            </w:r>
            <w:r w:rsidR="00081B51" w:rsidRPr="00FF405D">
              <w:rPr>
                <w:lang w:val="es-CL"/>
              </w:rPr>
              <w:t>de Evaluación Ambiental</w:t>
            </w:r>
          </w:p>
        </w:tc>
        <w:tc>
          <w:tcPr>
            <w:tcW w:w="480" w:type="pct"/>
            <w:shd w:val="clear" w:color="auto" w:fill="auto"/>
            <w:vAlign w:val="center"/>
            <w:hideMark/>
          </w:tcPr>
          <w:p w14:paraId="5957BBE6" w14:textId="4B871AC7" w:rsidR="00C2651D" w:rsidRPr="00FF405D" w:rsidRDefault="0040117B" w:rsidP="00232450">
            <w:pPr>
              <w:jc w:val="both"/>
              <w:rPr>
                <w:lang w:val="es-CL"/>
              </w:rPr>
            </w:pPr>
            <w:r w:rsidRPr="0040117B">
              <w:t>2129632646</w:t>
            </w:r>
          </w:p>
        </w:tc>
      </w:tr>
    </w:tbl>
    <w:p w14:paraId="147C71A4" w14:textId="77777777" w:rsidR="004347C4" w:rsidRPr="00FF405D" w:rsidRDefault="004347C4" w:rsidP="00E56BE3">
      <w:pPr>
        <w:jc w:val="both"/>
        <w:rPr>
          <w:lang w:eastAsia="es-ES"/>
        </w:rPr>
      </w:pPr>
    </w:p>
    <w:p w14:paraId="6C38C287" w14:textId="3FB21ED6" w:rsidR="00E66A36" w:rsidRDefault="00EA3ACB" w:rsidP="00E66A36">
      <w:pPr>
        <w:widowControl w:val="0"/>
        <w:overflowPunct w:val="0"/>
        <w:autoSpaceDE w:val="0"/>
        <w:autoSpaceDN w:val="0"/>
        <w:adjustRightInd w:val="0"/>
        <w:spacing w:after="120"/>
        <w:jc w:val="both"/>
        <w:rPr>
          <w:iCs/>
          <w:lang w:val="es-CL" w:eastAsia="es-ES"/>
        </w:rPr>
      </w:pPr>
      <w:r w:rsidRPr="00EA3ACB">
        <w:rPr>
          <w:lang w:val="es-CL" w:eastAsia="es-ES"/>
        </w:rPr>
        <w:t xml:space="preserve">El proyecto </w:t>
      </w:r>
      <w:r w:rsidR="0050033D">
        <w:rPr>
          <w:lang w:val="es-CL" w:eastAsia="es-ES"/>
        </w:rPr>
        <w:t xml:space="preserve">calificado ambientalmente </w:t>
      </w:r>
      <w:r w:rsidR="0050033D" w:rsidRPr="00EA3ACB">
        <w:rPr>
          <w:lang w:val="es-CL" w:eastAsia="es-ES"/>
        </w:rPr>
        <w:t xml:space="preserve">consiste en la normalización, optimización y reestructuración de las actuales instalaciones de la empresa </w:t>
      </w:r>
      <w:proofErr w:type="spellStart"/>
      <w:r w:rsidR="0050033D" w:rsidRPr="00EA3ACB">
        <w:rPr>
          <w:lang w:val="es-CL" w:eastAsia="es-ES"/>
        </w:rPr>
        <w:t>Agrogestión</w:t>
      </w:r>
      <w:proofErr w:type="spellEnd"/>
      <w:r w:rsidR="0050033D" w:rsidRPr="00EA3ACB">
        <w:rPr>
          <w:lang w:val="es-CL" w:eastAsia="es-ES"/>
        </w:rPr>
        <w:t xml:space="preserve"> Vitra en la Planta Malloco, mediante la división de la actual bodega de fertilizantes (Galpón 4), para crear una nueva bodega del tipo adyacente para el almacenamiento de sustancias corrosivas, con capacidad para 850 ton. De esta misma forma se construirá una bodega separada tipo exclusiva, para el almacenamiento de sustancias comburentes, con capacidad de 1.500 ton. Así mismo, se contempla la construcción de una bodega de sustancias peligrosas de tipo exclusiva separada para la producción de azufre ensacado, (sólido inflamable 4.1), con una capacidad de 190 ton. Dichas modificaciones tendrán una superficie de 1.914 m</w:t>
      </w:r>
      <w:r w:rsidR="0050033D" w:rsidRPr="00A33FFE">
        <w:rPr>
          <w:vertAlign w:val="superscript"/>
          <w:lang w:val="es-CL" w:eastAsia="es-ES"/>
        </w:rPr>
        <w:t>2</w:t>
      </w:r>
      <w:r w:rsidR="0050033D" w:rsidRPr="00EA3ACB">
        <w:rPr>
          <w:lang w:val="es-CL" w:eastAsia="es-ES"/>
        </w:rPr>
        <w:t>.</w:t>
      </w:r>
      <w:r w:rsidR="0050033D">
        <w:rPr>
          <w:lang w:val="es-CL" w:eastAsia="es-ES"/>
        </w:rPr>
        <w:t xml:space="preserve"> Lo anterior, con el o</w:t>
      </w:r>
      <w:r w:rsidR="00A33FFE">
        <w:rPr>
          <w:lang w:val="es-CL" w:eastAsia="es-ES"/>
        </w:rPr>
        <w:t>bjetivo</w:t>
      </w:r>
      <w:r w:rsidR="0050033D">
        <w:rPr>
          <w:lang w:val="es-CL" w:eastAsia="es-ES"/>
        </w:rPr>
        <w:t xml:space="preserve"> de </w:t>
      </w:r>
      <w:r w:rsidR="00A33FFE" w:rsidRPr="00A33FFE">
        <w:rPr>
          <w:lang w:val="es-CL" w:eastAsia="es-ES"/>
        </w:rPr>
        <w:t xml:space="preserve">dar cumpliendo a la normativa </w:t>
      </w:r>
      <w:r w:rsidR="0050033D">
        <w:rPr>
          <w:lang w:val="es-CL" w:eastAsia="es-ES"/>
        </w:rPr>
        <w:t>vigente sobre</w:t>
      </w:r>
      <w:r w:rsidR="0050033D" w:rsidRPr="00A33FFE">
        <w:rPr>
          <w:lang w:val="es-CL" w:eastAsia="es-ES"/>
        </w:rPr>
        <w:t xml:space="preserve"> almacenaje de sustancias peligrosas</w:t>
      </w:r>
      <w:r w:rsidR="0050033D">
        <w:rPr>
          <w:lang w:val="es-CL" w:eastAsia="es-ES"/>
        </w:rPr>
        <w:t xml:space="preserve">, especialmente </w:t>
      </w:r>
      <w:r w:rsidR="00A33FFE" w:rsidRPr="00A33FFE">
        <w:rPr>
          <w:lang w:val="es-CL" w:eastAsia="es-ES"/>
        </w:rPr>
        <w:t>lo dispuesto en D</w:t>
      </w:r>
      <w:r w:rsidR="00A33FFE">
        <w:rPr>
          <w:lang w:val="es-CL" w:eastAsia="es-ES"/>
        </w:rPr>
        <w:t xml:space="preserve">.S. </w:t>
      </w:r>
      <w:r w:rsidR="00A33FFE" w:rsidRPr="00A33FFE">
        <w:rPr>
          <w:lang w:val="es-CL" w:eastAsia="es-ES"/>
        </w:rPr>
        <w:t>N°78 de</w:t>
      </w:r>
      <w:r w:rsidR="00A33FFE">
        <w:rPr>
          <w:lang w:val="es-CL" w:eastAsia="es-ES"/>
        </w:rPr>
        <w:t xml:space="preserve"> 20</w:t>
      </w:r>
      <w:r w:rsidR="00BA77BF">
        <w:rPr>
          <w:lang w:val="es-CL" w:eastAsia="es-ES"/>
        </w:rPr>
        <w:t>09</w:t>
      </w:r>
      <w:r w:rsidR="00A33FFE">
        <w:rPr>
          <w:lang w:val="es-CL" w:eastAsia="es-ES"/>
        </w:rPr>
        <w:t>, del MINSAL</w:t>
      </w:r>
      <w:r w:rsidR="0050033D">
        <w:rPr>
          <w:lang w:val="es-CL" w:eastAsia="es-ES"/>
        </w:rPr>
        <w:t>.</w:t>
      </w:r>
      <w:r w:rsidR="00E66A36" w:rsidRPr="00E66A36">
        <w:rPr>
          <w:iCs/>
          <w:lang w:val="es-CL" w:eastAsia="es-ES"/>
        </w:rPr>
        <w:t xml:space="preserve"> </w:t>
      </w:r>
    </w:p>
    <w:p w14:paraId="4BFE3567" w14:textId="77777777" w:rsidR="00716735" w:rsidRDefault="00716735" w:rsidP="00E66A36">
      <w:pPr>
        <w:widowControl w:val="0"/>
        <w:overflowPunct w:val="0"/>
        <w:autoSpaceDE w:val="0"/>
        <w:autoSpaceDN w:val="0"/>
        <w:adjustRightInd w:val="0"/>
        <w:spacing w:after="120"/>
        <w:jc w:val="both"/>
        <w:rPr>
          <w:iCs/>
          <w:lang w:val="es-CL" w:eastAsia="es-ES"/>
        </w:rPr>
      </w:pPr>
    </w:p>
    <w:p w14:paraId="10A4F3FF" w14:textId="30A884DF" w:rsidR="00E66A36" w:rsidRDefault="00E66A36" w:rsidP="00E66A36">
      <w:pPr>
        <w:widowControl w:val="0"/>
        <w:overflowPunct w:val="0"/>
        <w:autoSpaceDE w:val="0"/>
        <w:autoSpaceDN w:val="0"/>
        <w:adjustRightInd w:val="0"/>
        <w:spacing w:after="120"/>
        <w:jc w:val="both"/>
        <w:rPr>
          <w:lang w:eastAsia="es-ES"/>
        </w:rPr>
      </w:pPr>
      <w:r w:rsidRPr="00FF405D">
        <w:rPr>
          <w:iCs/>
          <w:lang w:val="es-CL" w:eastAsia="es-ES"/>
        </w:rPr>
        <w:lastRenderedPageBreak/>
        <w:t xml:space="preserve">A continuación, la </w:t>
      </w:r>
      <w:r w:rsidR="004567CD">
        <w:rPr>
          <w:iCs/>
          <w:lang w:val="es-CL" w:eastAsia="es-ES"/>
        </w:rPr>
        <w:t>F</w:t>
      </w:r>
      <w:r w:rsidRPr="00FF405D">
        <w:rPr>
          <w:iCs/>
          <w:lang w:val="es-CL" w:eastAsia="es-ES"/>
        </w:rPr>
        <w:t>igura 1 muestra la ubicación</w:t>
      </w:r>
      <w:r w:rsidRPr="00FF405D">
        <w:rPr>
          <w:lang w:eastAsia="es-ES"/>
        </w:rPr>
        <w:t xml:space="preserve"> de la</w:t>
      </w:r>
      <w:r w:rsidR="004567CD">
        <w:rPr>
          <w:lang w:eastAsia="es-ES"/>
        </w:rPr>
        <w:t>s tres bodegas de almacenamiento de SUSPEL</w:t>
      </w:r>
      <w:r w:rsidRPr="00FF405D">
        <w:rPr>
          <w:lang w:eastAsia="es-ES"/>
        </w:rPr>
        <w:t>:</w:t>
      </w:r>
    </w:p>
    <w:p w14:paraId="1B8E12BB" w14:textId="77777777" w:rsidR="00F130B8" w:rsidRPr="00FF405D" w:rsidRDefault="00F130B8" w:rsidP="00E66A36">
      <w:pPr>
        <w:widowControl w:val="0"/>
        <w:overflowPunct w:val="0"/>
        <w:autoSpaceDE w:val="0"/>
        <w:autoSpaceDN w:val="0"/>
        <w:adjustRightInd w:val="0"/>
        <w:spacing w:after="120"/>
        <w:jc w:val="both"/>
        <w:rPr>
          <w:lang w:eastAsia="es-ES"/>
        </w:rPr>
      </w:pPr>
    </w:p>
    <w:tbl>
      <w:tblPr>
        <w:tblStyle w:val="Tablaconcuadrcula"/>
        <w:tblW w:w="0" w:type="auto"/>
        <w:tblLook w:val="04A0" w:firstRow="1" w:lastRow="0" w:firstColumn="1" w:lastColumn="0" w:noHBand="0" w:noVBand="1"/>
      </w:tblPr>
      <w:tblGrid>
        <w:gridCol w:w="8828"/>
      </w:tblGrid>
      <w:tr w:rsidR="002F3982" w14:paraId="1737A852" w14:textId="77777777" w:rsidTr="00B47966">
        <w:tc>
          <w:tcPr>
            <w:tcW w:w="9962" w:type="dxa"/>
          </w:tcPr>
          <w:p w14:paraId="3F897419" w14:textId="36DEC273" w:rsidR="002F3982" w:rsidRDefault="002F3982" w:rsidP="00B47966">
            <w:pPr>
              <w:spacing w:line="360" w:lineRule="auto"/>
              <w:contextualSpacing/>
              <w:jc w:val="both"/>
              <w:rPr>
                <w:rFonts w:cs="Arial"/>
                <w:b/>
                <w:sz w:val="22"/>
                <w:szCs w:val="22"/>
                <w:lang w:val="es-CL"/>
              </w:rPr>
            </w:pPr>
            <w:r>
              <w:rPr>
                <w:rFonts w:eastAsia="Times New Roman"/>
              </w:rPr>
              <w:object w:dxaOrig="8910" w:dyaOrig="6810" w14:anchorId="1E9AE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310.5pt" o:ole="">
                  <v:imagedata r:id="rId14" o:title=""/>
                </v:shape>
                <o:OLEObject Type="Embed" ProgID="PBrush" ShapeID="_x0000_i1025" DrawAspect="Content" ObjectID="_1660976479" r:id="rId15"/>
              </w:object>
            </w:r>
          </w:p>
        </w:tc>
      </w:tr>
      <w:tr w:rsidR="002F3982" w14:paraId="51825E3D" w14:textId="77777777" w:rsidTr="00B47966">
        <w:tc>
          <w:tcPr>
            <w:tcW w:w="9962" w:type="dxa"/>
          </w:tcPr>
          <w:p w14:paraId="0C671B12" w14:textId="77777777" w:rsidR="002F3982" w:rsidRDefault="002F3982" w:rsidP="004567CD">
            <w:pPr>
              <w:contextualSpacing/>
              <w:jc w:val="both"/>
              <w:rPr>
                <w:sz w:val="18"/>
                <w:szCs w:val="18"/>
                <w:lang w:eastAsia="es-ES"/>
              </w:rPr>
            </w:pPr>
            <w:r>
              <w:rPr>
                <w:rFonts w:cs="Arial"/>
                <w:b/>
                <w:sz w:val="18"/>
                <w:szCs w:val="22"/>
                <w:lang w:val="es-CL"/>
              </w:rPr>
              <w:t>Figura 1</w:t>
            </w:r>
            <w:r w:rsidRPr="00C92298">
              <w:rPr>
                <w:rFonts w:cs="Arial"/>
                <w:b/>
                <w:sz w:val="18"/>
                <w:szCs w:val="22"/>
                <w:lang w:val="es-CL"/>
              </w:rPr>
              <w:t>:</w:t>
            </w:r>
            <w:r w:rsidRPr="004567CD">
              <w:rPr>
                <w:rFonts w:cs="Arial"/>
                <w:bCs/>
                <w:sz w:val="18"/>
                <w:szCs w:val="22"/>
                <w:lang w:val="es-CL"/>
              </w:rPr>
              <w:t xml:space="preserve"> </w:t>
            </w:r>
            <w:r w:rsidR="004567CD" w:rsidRPr="004567CD">
              <w:rPr>
                <w:rFonts w:cs="Arial"/>
                <w:bCs/>
                <w:sz w:val="18"/>
                <w:szCs w:val="22"/>
                <w:lang w:val="es-CL"/>
              </w:rPr>
              <w:t>U</w:t>
            </w:r>
            <w:r w:rsidR="004567CD">
              <w:rPr>
                <w:rFonts w:cs="Arial"/>
                <w:bCs/>
                <w:sz w:val="18"/>
                <w:szCs w:val="22"/>
                <w:lang w:val="es-CL"/>
              </w:rPr>
              <w:t xml:space="preserve">bicación de las tres bodegas, </w:t>
            </w:r>
            <w:r w:rsidR="004567CD" w:rsidRPr="00BF0DB2">
              <w:rPr>
                <w:rFonts w:cs="Arial"/>
                <w:b/>
                <w:sz w:val="18"/>
                <w:szCs w:val="22"/>
                <w:u w:val="single"/>
                <w:lang w:val="es-CL"/>
              </w:rPr>
              <w:t>Bodega A</w:t>
            </w:r>
            <w:r w:rsidR="004567CD">
              <w:rPr>
                <w:rFonts w:cs="Arial"/>
                <w:bCs/>
                <w:sz w:val="18"/>
                <w:szCs w:val="22"/>
                <w:lang w:val="es-CL"/>
              </w:rPr>
              <w:t>: adyacente de 778 m</w:t>
            </w:r>
            <w:r w:rsidR="004567CD" w:rsidRPr="004567CD">
              <w:rPr>
                <w:rFonts w:cs="Arial"/>
                <w:bCs/>
                <w:sz w:val="18"/>
                <w:szCs w:val="22"/>
                <w:vertAlign w:val="superscript"/>
                <w:lang w:val="es-CL"/>
              </w:rPr>
              <w:t>2</w:t>
            </w:r>
            <w:r w:rsidR="004567CD">
              <w:rPr>
                <w:rFonts w:cs="Arial"/>
                <w:bCs/>
                <w:sz w:val="18"/>
                <w:szCs w:val="22"/>
                <w:lang w:val="es-CL"/>
              </w:rPr>
              <w:t xml:space="preserve">, para almacenar un stock de 850 ton de corrosivos clase 8; </w:t>
            </w:r>
            <w:r w:rsidR="004567CD" w:rsidRPr="00BF0DB2">
              <w:rPr>
                <w:rFonts w:cs="Arial"/>
                <w:b/>
                <w:sz w:val="18"/>
                <w:szCs w:val="22"/>
                <w:u w:val="single"/>
                <w:lang w:val="es-CL"/>
              </w:rPr>
              <w:t>Bodega B</w:t>
            </w:r>
            <w:r w:rsidR="004567CD">
              <w:rPr>
                <w:rFonts w:cs="Arial"/>
                <w:bCs/>
                <w:sz w:val="18"/>
                <w:szCs w:val="22"/>
                <w:lang w:val="es-CL"/>
              </w:rPr>
              <w:t>: exclusiva y separada de 946 m</w:t>
            </w:r>
            <w:r w:rsidR="004567CD" w:rsidRPr="00BF0DB2">
              <w:rPr>
                <w:rFonts w:cs="Arial"/>
                <w:bCs/>
                <w:sz w:val="18"/>
                <w:szCs w:val="22"/>
                <w:vertAlign w:val="superscript"/>
                <w:lang w:val="es-CL"/>
              </w:rPr>
              <w:t>2</w:t>
            </w:r>
            <w:r w:rsidR="004567CD">
              <w:rPr>
                <w:rFonts w:cs="Arial"/>
                <w:bCs/>
                <w:sz w:val="18"/>
                <w:szCs w:val="22"/>
                <w:lang w:val="es-CL"/>
              </w:rPr>
              <w:t xml:space="preserve">, para almacenar un stock de 1.500 ton de comburentes clase 5.1; </w:t>
            </w:r>
            <w:r w:rsidR="004567CD" w:rsidRPr="00BF0DB2">
              <w:rPr>
                <w:rFonts w:cs="Arial"/>
                <w:b/>
                <w:sz w:val="18"/>
                <w:szCs w:val="22"/>
                <w:u w:val="single"/>
                <w:lang w:val="es-CL"/>
              </w:rPr>
              <w:t>Bodega C</w:t>
            </w:r>
            <w:r w:rsidR="004567CD">
              <w:rPr>
                <w:rFonts w:cs="Arial"/>
                <w:bCs/>
                <w:sz w:val="18"/>
                <w:szCs w:val="22"/>
                <w:lang w:val="es-CL"/>
              </w:rPr>
              <w:t>: exclusiva y separada de 190 m</w:t>
            </w:r>
            <w:r w:rsidR="004567CD" w:rsidRPr="00BF0DB2">
              <w:rPr>
                <w:rFonts w:cs="Arial"/>
                <w:bCs/>
                <w:sz w:val="18"/>
                <w:szCs w:val="22"/>
                <w:vertAlign w:val="superscript"/>
                <w:lang w:val="es-CL"/>
              </w:rPr>
              <w:t>2</w:t>
            </w:r>
            <w:r w:rsidR="004567CD">
              <w:rPr>
                <w:rFonts w:cs="Arial"/>
                <w:bCs/>
                <w:sz w:val="18"/>
                <w:szCs w:val="22"/>
                <w:lang w:val="es-CL"/>
              </w:rPr>
              <w:t>, para almacenar un stock de 190 ton de sólidos inflamable</w:t>
            </w:r>
            <w:r w:rsidR="00BF0DB2">
              <w:rPr>
                <w:rFonts w:cs="Arial"/>
                <w:bCs/>
                <w:sz w:val="18"/>
                <w:szCs w:val="22"/>
                <w:lang w:val="es-CL"/>
              </w:rPr>
              <w:t>s</w:t>
            </w:r>
            <w:r w:rsidR="004567CD">
              <w:rPr>
                <w:rFonts w:cs="Arial"/>
                <w:bCs/>
                <w:sz w:val="18"/>
                <w:szCs w:val="22"/>
                <w:lang w:val="es-CL"/>
              </w:rPr>
              <w:t xml:space="preserve"> clase 4.1 (</w:t>
            </w:r>
            <w:r w:rsidRPr="00BF0DB2">
              <w:rPr>
                <w:b/>
                <w:bCs/>
                <w:sz w:val="18"/>
                <w:szCs w:val="18"/>
                <w:u w:val="single"/>
                <w:lang w:eastAsia="es-ES"/>
              </w:rPr>
              <w:t>Fuente:</w:t>
            </w:r>
            <w:r w:rsidRPr="00FF405D">
              <w:rPr>
                <w:sz w:val="18"/>
                <w:szCs w:val="18"/>
                <w:lang w:eastAsia="es-ES"/>
              </w:rPr>
              <w:t xml:space="preserve"> </w:t>
            </w:r>
            <w:r>
              <w:rPr>
                <w:sz w:val="18"/>
                <w:szCs w:val="18"/>
                <w:lang w:eastAsia="es-ES"/>
              </w:rPr>
              <w:t xml:space="preserve">ADENDA complementaria del proyecto </w:t>
            </w:r>
            <w:r w:rsidRPr="00FF405D">
              <w:rPr>
                <w:sz w:val="18"/>
                <w:szCs w:val="18"/>
                <w:lang w:eastAsia="es-ES"/>
              </w:rPr>
              <w:t>“</w:t>
            </w:r>
            <w:r w:rsidRPr="002F3982">
              <w:rPr>
                <w:sz w:val="18"/>
                <w:szCs w:val="18"/>
                <w:lang w:eastAsia="es-ES"/>
              </w:rPr>
              <w:t>Normalización y Optimización Bodega de Insumos Agrícolas, Planta Malloco</w:t>
            </w:r>
            <w:r w:rsidR="004567CD">
              <w:rPr>
                <w:sz w:val="18"/>
                <w:szCs w:val="18"/>
                <w:lang w:eastAsia="es-ES"/>
              </w:rPr>
              <w:t>).</w:t>
            </w:r>
          </w:p>
          <w:p w14:paraId="4D40FEF8" w14:textId="72539AD0" w:rsidR="00716735" w:rsidRDefault="00716735" w:rsidP="004567CD">
            <w:pPr>
              <w:contextualSpacing/>
              <w:jc w:val="both"/>
              <w:rPr>
                <w:rFonts w:cs="Arial"/>
                <w:b/>
                <w:sz w:val="22"/>
                <w:szCs w:val="22"/>
                <w:lang w:val="es-CL"/>
              </w:rPr>
            </w:pPr>
          </w:p>
        </w:tc>
      </w:tr>
    </w:tbl>
    <w:p w14:paraId="4549037C" w14:textId="008644FC" w:rsidR="00EA3ACB" w:rsidRDefault="00EA3ACB" w:rsidP="00B54EF3">
      <w:pPr>
        <w:widowControl w:val="0"/>
        <w:overflowPunct w:val="0"/>
        <w:autoSpaceDE w:val="0"/>
        <w:autoSpaceDN w:val="0"/>
        <w:adjustRightInd w:val="0"/>
        <w:spacing w:after="120"/>
        <w:jc w:val="both"/>
        <w:rPr>
          <w:lang w:val="es-CL" w:eastAsia="es-ES"/>
        </w:rPr>
      </w:pPr>
    </w:p>
    <w:p w14:paraId="3B4521B2" w14:textId="77777777" w:rsidR="000D15CA" w:rsidRPr="00FF405D" w:rsidRDefault="000D15CA" w:rsidP="000D15CA">
      <w:pPr>
        <w:pStyle w:val="Prrafodelista"/>
        <w:widowControl w:val="0"/>
        <w:numPr>
          <w:ilvl w:val="0"/>
          <w:numId w:val="1"/>
        </w:numPr>
        <w:overflowPunct w:val="0"/>
        <w:autoSpaceDE w:val="0"/>
        <w:autoSpaceDN w:val="0"/>
        <w:adjustRightInd w:val="0"/>
        <w:spacing w:after="120"/>
        <w:jc w:val="both"/>
        <w:rPr>
          <w:rFonts w:asciiTheme="minorHAnsi" w:hAnsiTheme="minorHAnsi"/>
          <w:b/>
          <w:szCs w:val="20"/>
          <w:lang w:eastAsia="es-ES"/>
        </w:rPr>
      </w:pPr>
      <w:r w:rsidRPr="00FF405D">
        <w:rPr>
          <w:rFonts w:asciiTheme="minorHAnsi" w:hAnsiTheme="minorHAnsi"/>
          <w:b/>
          <w:szCs w:val="20"/>
          <w:lang w:eastAsia="es-ES"/>
        </w:rPr>
        <w:t>Denuncias Recibidas por la SMA</w:t>
      </w:r>
    </w:p>
    <w:p w14:paraId="04D9CAE1" w14:textId="0010A700" w:rsidR="004B0B37" w:rsidRDefault="000D15CA" w:rsidP="000D15CA">
      <w:pPr>
        <w:widowControl w:val="0"/>
        <w:overflowPunct w:val="0"/>
        <w:autoSpaceDE w:val="0"/>
        <w:autoSpaceDN w:val="0"/>
        <w:adjustRightInd w:val="0"/>
        <w:spacing w:after="120"/>
        <w:jc w:val="both"/>
        <w:rPr>
          <w:lang w:eastAsia="es-ES"/>
        </w:rPr>
      </w:pPr>
      <w:r w:rsidRPr="000D15CA">
        <w:rPr>
          <w:lang w:eastAsia="es-ES"/>
        </w:rPr>
        <w:t xml:space="preserve">Que está Superintendencia </w:t>
      </w:r>
      <w:proofErr w:type="spellStart"/>
      <w:r w:rsidRPr="000D15CA">
        <w:rPr>
          <w:lang w:eastAsia="es-ES"/>
        </w:rPr>
        <w:t>rec</w:t>
      </w:r>
      <w:r w:rsidR="004B0B37">
        <w:rPr>
          <w:lang w:eastAsia="es-ES"/>
        </w:rPr>
        <w:t>epcionó</w:t>
      </w:r>
      <w:proofErr w:type="spellEnd"/>
      <w:r w:rsidR="004B0B37">
        <w:rPr>
          <w:lang w:eastAsia="es-ES"/>
        </w:rPr>
        <w:t xml:space="preserve"> </w:t>
      </w:r>
      <w:r w:rsidRPr="000D15CA">
        <w:rPr>
          <w:lang w:eastAsia="es-ES"/>
        </w:rPr>
        <w:t>una denuncia respecto a que la empresa AGROGESTIÓN VITRA LIMITADA., RUT 77.082.030-8, representada legalmente por Don José Manuel Silva Benavente, presentaría un posible incumplimiento del proyecto Normalización y Optimización Bodega de Insumos Agrícolas, Planta Malloco, debido a que “las bodegas de almacenamiento de sustancias peligrosas estarían sobrepasadas en su capacidad y por ello se acopiarían sustancias en otras bodegas no destinadas a dichos efectos”.</w:t>
      </w:r>
    </w:p>
    <w:p w14:paraId="2E62C3BD" w14:textId="5ABB4CB4" w:rsidR="004B0B37" w:rsidRDefault="004C7C64" w:rsidP="000D15CA">
      <w:pPr>
        <w:widowControl w:val="0"/>
        <w:overflowPunct w:val="0"/>
        <w:autoSpaceDE w:val="0"/>
        <w:autoSpaceDN w:val="0"/>
        <w:adjustRightInd w:val="0"/>
        <w:spacing w:after="120"/>
        <w:jc w:val="both"/>
        <w:rPr>
          <w:lang w:eastAsia="es-ES"/>
        </w:rPr>
      </w:pPr>
      <w:r>
        <w:rPr>
          <w:lang w:eastAsia="es-ES"/>
        </w:rPr>
        <w:t xml:space="preserve">A la denuncia se le asignó el </w:t>
      </w:r>
      <w:r w:rsidR="00723711">
        <w:rPr>
          <w:lang w:eastAsia="es-ES"/>
        </w:rPr>
        <w:t xml:space="preserve">Expediente </w:t>
      </w:r>
      <w:r>
        <w:rPr>
          <w:lang w:eastAsia="es-ES"/>
        </w:rPr>
        <w:t>ID 19-XIII-2019</w:t>
      </w:r>
      <w:r w:rsidR="001B1B05">
        <w:rPr>
          <w:lang w:eastAsia="es-ES"/>
        </w:rPr>
        <w:t>.</w:t>
      </w:r>
    </w:p>
    <w:p w14:paraId="376F6E85" w14:textId="77777777" w:rsidR="00E83A7D" w:rsidRDefault="00E83A7D" w:rsidP="000D15CA">
      <w:pPr>
        <w:widowControl w:val="0"/>
        <w:overflowPunct w:val="0"/>
        <w:autoSpaceDE w:val="0"/>
        <w:autoSpaceDN w:val="0"/>
        <w:adjustRightInd w:val="0"/>
        <w:spacing w:after="120"/>
        <w:jc w:val="both"/>
        <w:rPr>
          <w:lang w:eastAsia="es-ES"/>
        </w:rPr>
      </w:pPr>
    </w:p>
    <w:p w14:paraId="60A59B46" w14:textId="2C4A3542" w:rsidR="00E83A7D" w:rsidRPr="00FF405D" w:rsidRDefault="00C354CB" w:rsidP="00E83A7D">
      <w:pPr>
        <w:pStyle w:val="Prrafodelista"/>
        <w:widowControl w:val="0"/>
        <w:numPr>
          <w:ilvl w:val="0"/>
          <w:numId w:val="1"/>
        </w:numPr>
        <w:overflowPunct w:val="0"/>
        <w:autoSpaceDE w:val="0"/>
        <w:autoSpaceDN w:val="0"/>
        <w:adjustRightInd w:val="0"/>
        <w:spacing w:after="120"/>
        <w:jc w:val="both"/>
        <w:rPr>
          <w:rFonts w:asciiTheme="minorHAnsi" w:hAnsiTheme="minorHAnsi"/>
          <w:b/>
          <w:szCs w:val="20"/>
          <w:lang w:eastAsia="es-ES"/>
        </w:rPr>
      </w:pPr>
      <w:r>
        <w:rPr>
          <w:rFonts w:asciiTheme="minorHAnsi" w:hAnsiTheme="minorHAnsi"/>
          <w:b/>
          <w:szCs w:val="20"/>
          <w:lang w:eastAsia="es-ES"/>
        </w:rPr>
        <w:t xml:space="preserve">Requerimiento de información de </w:t>
      </w:r>
      <w:r w:rsidR="00E83A7D" w:rsidRPr="00FF405D">
        <w:rPr>
          <w:rFonts w:asciiTheme="minorHAnsi" w:hAnsiTheme="minorHAnsi"/>
          <w:b/>
          <w:szCs w:val="20"/>
          <w:lang w:eastAsia="es-ES"/>
        </w:rPr>
        <w:t>la SMA</w:t>
      </w:r>
    </w:p>
    <w:p w14:paraId="58150BD2" w14:textId="4E26C9CE" w:rsidR="0030087B" w:rsidRDefault="00C354CB" w:rsidP="001A3C54">
      <w:pPr>
        <w:widowControl w:val="0"/>
        <w:overflowPunct w:val="0"/>
        <w:autoSpaceDE w:val="0"/>
        <w:autoSpaceDN w:val="0"/>
        <w:adjustRightInd w:val="0"/>
        <w:spacing w:after="120"/>
        <w:jc w:val="both"/>
        <w:rPr>
          <w:lang w:eastAsia="es-ES"/>
        </w:rPr>
      </w:pPr>
      <w:r>
        <w:rPr>
          <w:lang w:eastAsia="es-ES"/>
        </w:rPr>
        <w:t xml:space="preserve">Con objeto de recoger información sobre el estado de ejecución del </w:t>
      </w:r>
      <w:r w:rsidRPr="00C354CB">
        <w:rPr>
          <w:lang w:eastAsia="es-ES"/>
        </w:rPr>
        <w:t>proyecto Normalización y Optimización Bodega de Insumos Agrícolas, Planta Malloco</w:t>
      </w:r>
      <w:r>
        <w:rPr>
          <w:lang w:eastAsia="es-ES"/>
        </w:rPr>
        <w:t xml:space="preserve">, específicamente sobre las condiciones de almacenamiento de sustancias peligrosas (SUSPEL), </w:t>
      </w:r>
      <w:r w:rsidR="000D15CA">
        <w:rPr>
          <w:lang w:eastAsia="es-ES"/>
        </w:rPr>
        <w:t xml:space="preserve">mediante </w:t>
      </w:r>
      <w:r w:rsidR="001A3C54">
        <w:rPr>
          <w:lang w:eastAsia="es-ES"/>
        </w:rPr>
        <w:t>Res. Ex. N°1466 del 19 de agosto de 2020, esta SMA realizó requerimiento de información</w:t>
      </w:r>
      <w:r>
        <w:rPr>
          <w:lang w:eastAsia="es-ES"/>
        </w:rPr>
        <w:t xml:space="preserve"> al </w:t>
      </w:r>
      <w:r w:rsidR="0030087B">
        <w:rPr>
          <w:lang w:eastAsia="es-ES"/>
        </w:rPr>
        <w:t>titular</w:t>
      </w:r>
      <w:r>
        <w:rPr>
          <w:lang w:eastAsia="es-ES"/>
        </w:rPr>
        <w:t>, relativa a</w:t>
      </w:r>
      <w:r w:rsidR="003C03A6">
        <w:rPr>
          <w:lang w:eastAsia="es-ES"/>
        </w:rPr>
        <w:t>:</w:t>
      </w:r>
    </w:p>
    <w:p w14:paraId="76CA43F8" w14:textId="423A2294" w:rsidR="0030087B" w:rsidRDefault="0030087B" w:rsidP="003C03A6">
      <w:pPr>
        <w:pStyle w:val="Prrafodelista"/>
        <w:widowControl w:val="0"/>
        <w:numPr>
          <w:ilvl w:val="0"/>
          <w:numId w:val="28"/>
        </w:numPr>
        <w:overflowPunct w:val="0"/>
        <w:autoSpaceDE w:val="0"/>
        <w:autoSpaceDN w:val="0"/>
        <w:adjustRightInd w:val="0"/>
        <w:spacing w:after="120"/>
        <w:jc w:val="both"/>
        <w:rPr>
          <w:lang w:eastAsia="es-ES"/>
        </w:rPr>
      </w:pPr>
      <w:r>
        <w:rPr>
          <w:lang w:eastAsia="es-ES"/>
        </w:rPr>
        <w:t>Estado actual del proyecto Normalización y Optimización Bodega de Insumos Agrícolas, Planta Malloco, indicando, entre otros:</w:t>
      </w:r>
    </w:p>
    <w:p w14:paraId="489E8890" w14:textId="24C837C7" w:rsidR="0030087B" w:rsidRDefault="0030087B" w:rsidP="009E5003">
      <w:pPr>
        <w:pStyle w:val="Prrafodelista"/>
        <w:widowControl w:val="0"/>
        <w:numPr>
          <w:ilvl w:val="0"/>
          <w:numId w:val="29"/>
        </w:numPr>
        <w:overflowPunct w:val="0"/>
        <w:autoSpaceDE w:val="0"/>
        <w:autoSpaceDN w:val="0"/>
        <w:adjustRightInd w:val="0"/>
        <w:spacing w:after="120"/>
        <w:jc w:val="both"/>
        <w:rPr>
          <w:lang w:eastAsia="es-ES"/>
        </w:rPr>
      </w:pPr>
      <w:r>
        <w:rPr>
          <w:lang w:eastAsia="es-ES"/>
        </w:rPr>
        <w:lastRenderedPageBreak/>
        <w:t xml:space="preserve">Cantidades de sustancias o productos químicos producidas diariamente. </w:t>
      </w:r>
    </w:p>
    <w:p w14:paraId="04E9E5BE" w14:textId="6B6E6514" w:rsidR="0030087B" w:rsidRDefault="0030087B" w:rsidP="009E5003">
      <w:pPr>
        <w:pStyle w:val="Prrafodelista"/>
        <w:widowControl w:val="0"/>
        <w:numPr>
          <w:ilvl w:val="0"/>
          <w:numId w:val="29"/>
        </w:numPr>
        <w:overflowPunct w:val="0"/>
        <w:autoSpaceDE w:val="0"/>
        <w:autoSpaceDN w:val="0"/>
        <w:adjustRightInd w:val="0"/>
        <w:spacing w:after="120"/>
        <w:jc w:val="both"/>
        <w:rPr>
          <w:lang w:eastAsia="es-ES"/>
        </w:rPr>
      </w:pPr>
      <w:r>
        <w:rPr>
          <w:lang w:eastAsia="es-ES"/>
        </w:rPr>
        <w:t xml:space="preserve">Cantidades almacenadas en cada una de las bodegas de sustancias peligrosas (SUSPEL) existentes al interior de la actividad, clasificadas de acuerdo a la </w:t>
      </w:r>
      <w:proofErr w:type="spellStart"/>
      <w:r>
        <w:rPr>
          <w:lang w:eastAsia="es-ES"/>
        </w:rPr>
        <w:t>NCh</w:t>
      </w:r>
      <w:proofErr w:type="spellEnd"/>
      <w:r>
        <w:rPr>
          <w:lang w:eastAsia="es-ES"/>
        </w:rPr>
        <w:t xml:space="preserve"> 382. </w:t>
      </w:r>
      <w:proofErr w:type="spellStart"/>
      <w:r>
        <w:rPr>
          <w:lang w:eastAsia="es-ES"/>
        </w:rPr>
        <w:t>Of</w:t>
      </w:r>
      <w:proofErr w:type="spellEnd"/>
      <w:r>
        <w:rPr>
          <w:lang w:eastAsia="es-ES"/>
        </w:rPr>
        <w:t xml:space="preserve"> 2004, o aquella que la reemplace. La información deberá entregarse en planilla Excel, para el periodo comprendido entre enero y agosto de 2020.</w:t>
      </w:r>
    </w:p>
    <w:p w14:paraId="1C1F4CF1" w14:textId="58EC31C7" w:rsidR="0030087B" w:rsidRDefault="0030087B" w:rsidP="009E5003">
      <w:pPr>
        <w:pStyle w:val="Prrafodelista"/>
        <w:widowControl w:val="0"/>
        <w:numPr>
          <w:ilvl w:val="0"/>
          <w:numId w:val="29"/>
        </w:numPr>
        <w:overflowPunct w:val="0"/>
        <w:autoSpaceDE w:val="0"/>
        <w:autoSpaceDN w:val="0"/>
        <w:adjustRightInd w:val="0"/>
        <w:spacing w:after="120"/>
        <w:jc w:val="both"/>
        <w:rPr>
          <w:lang w:eastAsia="es-ES"/>
        </w:rPr>
      </w:pPr>
      <w:r>
        <w:rPr>
          <w:lang w:eastAsia="es-ES"/>
        </w:rPr>
        <w:t>Características constructivas de todas las bodegas de SUSPEL, existentes al interior de la actividad, materialidad de pisos, muros, sistemas de control de incendios, derrames y/o fugas, señaléticas de riesgo, de acuerdo a la normativa vigente. La información entregada deberá estar respaldadas con fotografías fechadas y georreferenciadas.</w:t>
      </w:r>
    </w:p>
    <w:p w14:paraId="77D785C0" w14:textId="4A56BB1D" w:rsidR="0030087B" w:rsidRDefault="0030087B" w:rsidP="009E5003">
      <w:pPr>
        <w:pStyle w:val="Prrafodelista"/>
        <w:widowControl w:val="0"/>
        <w:numPr>
          <w:ilvl w:val="0"/>
          <w:numId w:val="29"/>
        </w:numPr>
        <w:overflowPunct w:val="0"/>
        <w:autoSpaceDE w:val="0"/>
        <w:autoSpaceDN w:val="0"/>
        <w:adjustRightInd w:val="0"/>
        <w:spacing w:after="120"/>
        <w:jc w:val="both"/>
        <w:rPr>
          <w:lang w:eastAsia="es-ES"/>
        </w:rPr>
      </w:pPr>
      <w:r>
        <w:rPr>
          <w:lang w:eastAsia="es-ES"/>
        </w:rPr>
        <w:t xml:space="preserve">Plano </w:t>
      </w:r>
      <w:proofErr w:type="spellStart"/>
      <w:r>
        <w:rPr>
          <w:lang w:eastAsia="es-ES"/>
        </w:rPr>
        <w:t>lay</w:t>
      </w:r>
      <w:r w:rsidR="00CB5B2B">
        <w:rPr>
          <w:lang w:eastAsia="es-ES"/>
        </w:rPr>
        <w:t>out</w:t>
      </w:r>
      <w:proofErr w:type="spellEnd"/>
      <w:r w:rsidR="00CB5B2B">
        <w:rPr>
          <w:lang w:eastAsia="es-ES"/>
        </w:rPr>
        <w:t xml:space="preserve"> </w:t>
      </w:r>
      <w:r>
        <w:rPr>
          <w:lang w:eastAsia="es-ES"/>
        </w:rPr>
        <w:t>de las instalaciones de “</w:t>
      </w:r>
      <w:proofErr w:type="spellStart"/>
      <w:r>
        <w:rPr>
          <w:lang w:eastAsia="es-ES"/>
        </w:rPr>
        <w:t>Agrogestión</w:t>
      </w:r>
      <w:proofErr w:type="spellEnd"/>
      <w:r>
        <w:rPr>
          <w:lang w:eastAsia="es-ES"/>
        </w:rPr>
        <w:t xml:space="preserve"> Vitra Limitada”, que considere las bodegas RESPEL, así como también del distanciamiento existente con relación a poblaciones, lugares habitados, recursos y área protegida, susceptibles de ser afectadas. </w:t>
      </w:r>
    </w:p>
    <w:p w14:paraId="53365F4C" w14:textId="23D1291F" w:rsidR="004B2AAB" w:rsidRDefault="0030087B" w:rsidP="0021368D">
      <w:pPr>
        <w:pStyle w:val="Prrafodelista"/>
        <w:widowControl w:val="0"/>
        <w:numPr>
          <w:ilvl w:val="0"/>
          <w:numId w:val="29"/>
        </w:numPr>
        <w:overflowPunct w:val="0"/>
        <w:autoSpaceDE w:val="0"/>
        <w:autoSpaceDN w:val="0"/>
        <w:adjustRightInd w:val="0"/>
        <w:spacing w:after="120"/>
        <w:jc w:val="both"/>
        <w:rPr>
          <w:lang w:eastAsia="es-ES"/>
        </w:rPr>
      </w:pPr>
      <w:r>
        <w:rPr>
          <w:lang w:eastAsia="es-ES"/>
        </w:rPr>
        <w:t>Adjuntar copia de la versión más reciente del “Plan de Contingencia y/o Emergencias”, asociados al manejo y almacenamiento en bodegas de las sustancias peligrosas, a través del cual se describirán las acciones inmediatas que se deben seguir, por parte del personal de la empresa, ante contingencias que incendios, derrames y/o fugas, entre otras.</w:t>
      </w:r>
    </w:p>
    <w:p w14:paraId="75F36589" w14:textId="28956CF8" w:rsidR="0030087B" w:rsidRDefault="0030087B" w:rsidP="003C03A6">
      <w:pPr>
        <w:pStyle w:val="Prrafodelista"/>
        <w:widowControl w:val="0"/>
        <w:numPr>
          <w:ilvl w:val="0"/>
          <w:numId w:val="28"/>
        </w:numPr>
        <w:overflowPunct w:val="0"/>
        <w:autoSpaceDE w:val="0"/>
        <w:autoSpaceDN w:val="0"/>
        <w:adjustRightInd w:val="0"/>
        <w:spacing w:after="120"/>
        <w:jc w:val="both"/>
        <w:rPr>
          <w:lang w:eastAsia="es-ES"/>
        </w:rPr>
      </w:pPr>
      <w:r>
        <w:rPr>
          <w:lang w:eastAsia="es-ES"/>
        </w:rPr>
        <w:t>Respecto al cumplimiento de la normativa ambiental aplicable al proyecto, adjuntar: copia de la Resolución sanitaria que autoriza el funcionamiento bodegas de almacenamiento de sustancias requerida, de acuerdo al considerando 8.5 de la RCA N°132 de 2015, en el marco del Decreto 43/2015 MINSAL</w:t>
      </w:r>
      <w:r w:rsidR="00CF1B9D">
        <w:rPr>
          <w:lang w:eastAsia="es-ES"/>
        </w:rPr>
        <w:t xml:space="preserve"> </w:t>
      </w:r>
      <w:r>
        <w:rPr>
          <w:lang w:eastAsia="es-ES"/>
        </w:rPr>
        <w:t>(Ex Decreto 78/20</w:t>
      </w:r>
      <w:r w:rsidR="00BA77BF">
        <w:rPr>
          <w:lang w:eastAsia="es-ES"/>
        </w:rPr>
        <w:t>09</w:t>
      </w:r>
      <w:r>
        <w:rPr>
          <w:lang w:eastAsia="es-ES"/>
        </w:rPr>
        <w:t>) Reglamento de Almacenamiento de Sustancias Peligrosas</w:t>
      </w:r>
      <w:r w:rsidR="00EE2C46">
        <w:rPr>
          <w:lang w:eastAsia="es-ES"/>
        </w:rPr>
        <w:t>.</w:t>
      </w:r>
    </w:p>
    <w:p w14:paraId="32EB4EA4" w14:textId="3A735793" w:rsidR="000D15CA" w:rsidRDefault="001A3C54" w:rsidP="001A3C54">
      <w:pPr>
        <w:widowControl w:val="0"/>
        <w:overflowPunct w:val="0"/>
        <w:autoSpaceDE w:val="0"/>
        <w:autoSpaceDN w:val="0"/>
        <w:adjustRightInd w:val="0"/>
        <w:spacing w:after="120"/>
        <w:jc w:val="both"/>
        <w:rPr>
          <w:lang w:eastAsia="es-ES"/>
        </w:rPr>
      </w:pPr>
      <w:r>
        <w:rPr>
          <w:lang w:eastAsia="es-ES"/>
        </w:rPr>
        <w:t xml:space="preserve"> </w:t>
      </w:r>
    </w:p>
    <w:p w14:paraId="379C18BC" w14:textId="1BAB328C" w:rsidR="00C354CB" w:rsidRPr="00FF405D" w:rsidRDefault="00C354CB" w:rsidP="00C354CB">
      <w:pPr>
        <w:pStyle w:val="Prrafodelista"/>
        <w:widowControl w:val="0"/>
        <w:numPr>
          <w:ilvl w:val="0"/>
          <w:numId w:val="1"/>
        </w:numPr>
        <w:overflowPunct w:val="0"/>
        <w:autoSpaceDE w:val="0"/>
        <w:autoSpaceDN w:val="0"/>
        <w:adjustRightInd w:val="0"/>
        <w:spacing w:after="120"/>
        <w:jc w:val="both"/>
        <w:rPr>
          <w:rFonts w:asciiTheme="minorHAnsi" w:hAnsiTheme="minorHAnsi"/>
          <w:b/>
          <w:szCs w:val="20"/>
          <w:lang w:eastAsia="es-ES"/>
        </w:rPr>
      </w:pPr>
      <w:r>
        <w:rPr>
          <w:rFonts w:asciiTheme="minorHAnsi" w:hAnsiTheme="minorHAnsi"/>
          <w:b/>
          <w:szCs w:val="20"/>
          <w:lang w:eastAsia="es-ES"/>
        </w:rPr>
        <w:t xml:space="preserve">Respuesta del titular a la </w:t>
      </w:r>
      <w:r w:rsidRPr="00C354CB">
        <w:rPr>
          <w:rFonts w:asciiTheme="minorHAnsi" w:hAnsiTheme="minorHAnsi"/>
          <w:b/>
          <w:szCs w:val="20"/>
          <w:lang w:eastAsia="es-ES"/>
        </w:rPr>
        <w:t xml:space="preserve">Res. Ex. N°1466 </w:t>
      </w:r>
      <w:r>
        <w:rPr>
          <w:rFonts w:asciiTheme="minorHAnsi" w:hAnsiTheme="minorHAnsi"/>
          <w:b/>
          <w:szCs w:val="20"/>
          <w:lang w:eastAsia="es-ES"/>
        </w:rPr>
        <w:t>de esta SMA, de requerimiento de información</w:t>
      </w:r>
    </w:p>
    <w:p w14:paraId="546338FD" w14:textId="3FF6CF5A" w:rsidR="005C51F8" w:rsidRDefault="00C15BDC" w:rsidP="000D15CA">
      <w:pPr>
        <w:widowControl w:val="0"/>
        <w:overflowPunct w:val="0"/>
        <w:autoSpaceDE w:val="0"/>
        <w:autoSpaceDN w:val="0"/>
        <w:adjustRightInd w:val="0"/>
        <w:spacing w:after="120"/>
        <w:jc w:val="both"/>
        <w:rPr>
          <w:iCs/>
          <w:lang w:val="es-CL" w:eastAsia="es-ES"/>
        </w:rPr>
      </w:pPr>
      <w:r w:rsidRPr="005C51F8">
        <w:rPr>
          <w:iCs/>
          <w:lang w:val="es-CL" w:eastAsia="es-ES"/>
        </w:rPr>
        <w:t xml:space="preserve">A través </w:t>
      </w:r>
      <w:r>
        <w:rPr>
          <w:iCs/>
          <w:lang w:val="es-CL" w:eastAsia="es-ES"/>
        </w:rPr>
        <w:t xml:space="preserve">de </w:t>
      </w:r>
      <w:r w:rsidR="005C51F8" w:rsidRPr="005C51F8">
        <w:rPr>
          <w:iCs/>
          <w:lang w:val="es-CL" w:eastAsia="es-ES"/>
        </w:rPr>
        <w:t xml:space="preserve">carta </w:t>
      </w:r>
      <w:r w:rsidR="001124F5">
        <w:rPr>
          <w:iCs/>
          <w:lang w:val="es-CL" w:eastAsia="es-ES"/>
        </w:rPr>
        <w:t xml:space="preserve">ingresada a la SMA el </w:t>
      </w:r>
      <w:r w:rsidR="005C51F8" w:rsidRPr="005C51F8">
        <w:rPr>
          <w:iCs/>
          <w:lang w:val="es-CL" w:eastAsia="es-ES"/>
        </w:rPr>
        <w:t>21 de agosto de 20</w:t>
      </w:r>
      <w:r w:rsidR="00184133">
        <w:rPr>
          <w:iCs/>
          <w:lang w:val="es-CL" w:eastAsia="es-ES"/>
        </w:rPr>
        <w:t>0</w:t>
      </w:r>
      <w:r w:rsidR="00BA2230">
        <w:rPr>
          <w:iCs/>
          <w:lang w:val="es-CL" w:eastAsia="es-ES"/>
        </w:rPr>
        <w:t>5</w:t>
      </w:r>
      <w:r w:rsidR="005C51F8" w:rsidRPr="005C51F8">
        <w:rPr>
          <w:iCs/>
          <w:lang w:val="es-CL" w:eastAsia="es-ES"/>
        </w:rPr>
        <w:t xml:space="preserve">, el titular </w:t>
      </w:r>
      <w:r w:rsidR="005C51F8">
        <w:rPr>
          <w:iCs/>
          <w:lang w:val="es-CL" w:eastAsia="es-ES"/>
        </w:rPr>
        <w:t xml:space="preserve">adjunto “Informe consolidado de respuestas” y anexos, con el objetivo de dar respuesta a las consultas realizadas por esta SMA. </w:t>
      </w:r>
      <w:r w:rsidR="00BC1AD8">
        <w:rPr>
          <w:iCs/>
          <w:lang w:val="es-CL" w:eastAsia="es-ES"/>
        </w:rPr>
        <w:t>Dich</w:t>
      </w:r>
      <w:r w:rsidR="00690F18">
        <w:rPr>
          <w:iCs/>
          <w:lang w:val="es-CL" w:eastAsia="es-ES"/>
        </w:rPr>
        <w:t xml:space="preserve">a </w:t>
      </w:r>
      <w:r w:rsidR="00BC1AD8">
        <w:rPr>
          <w:iCs/>
          <w:lang w:val="es-CL" w:eastAsia="es-ES"/>
        </w:rPr>
        <w:t>Carta actualiza información de la empresa</w:t>
      </w:r>
      <w:r w:rsidR="00690F18">
        <w:rPr>
          <w:iCs/>
          <w:lang w:val="es-CL" w:eastAsia="es-ES"/>
        </w:rPr>
        <w:t>,</w:t>
      </w:r>
      <w:r w:rsidR="00BC1AD8">
        <w:rPr>
          <w:iCs/>
          <w:lang w:val="es-CL" w:eastAsia="es-ES"/>
        </w:rPr>
        <w:t xml:space="preserve"> siendo esta </w:t>
      </w:r>
      <w:proofErr w:type="spellStart"/>
      <w:r w:rsidR="00690F18" w:rsidRPr="00BC1AD8">
        <w:rPr>
          <w:iCs/>
          <w:lang w:val="es-CL" w:eastAsia="es-ES"/>
        </w:rPr>
        <w:t>Agrogestión</w:t>
      </w:r>
      <w:proofErr w:type="spellEnd"/>
      <w:r w:rsidR="00690F18" w:rsidRPr="00BC1AD8">
        <w:rPr>
          <w:iCs/>
          <w:lang w:val="es-CL" w:eastAsia="es-ES"/>
        </w:rPr>
        <w:t xml:space="preserve"> Vitra </w:t>
      </w:r>
      <w:r w:rsidR="00BC1AD8">
        <w:rPr>
          <w:iCs/>
          <w:lang w:val="es-CL" w:eastAsia="es-ES"/>
        </w:rPr>
        <w:t>S</w:t>
      </w:r>
      <w:r w:rsidR="00E4049C">
        <w:rPr>
          <w:iCs/>
          <w:lang w:val="es-CL" w:eastAsia="es-ES"/>
        </w:rPr>
        <w:t>.</w:t>
      </w:r>
      <w:r w:rsidR="00BC1AD8">
        <w:rPr>
          <w:iCs/>
          <w:lang w:val="es-CL" w:eastAsia="es-ES"/>
        </w:rPr>
        <w:t xml:space="preserve">A., </w:t>
      </w:r>
      <w:r w:rsidR="00BC1AD8" w:rsidRPr="00BC1AD8">
        <w:rPr>
          <w:iCs/>
          <w:lang w:val="es-CL" w:eastAsia="es-ES"/>
        </w:rPr>
        <w:t>RUT 77.082.030-8, representada legalmente por Don Mauricio Izquierdo Gebauer</w:t>
      </w:r>
      <w:r w:rsidR="00BC1AD8">
        <w:rPr>
          <w:iCs/>
          <w:lang w:val="es-CL" w:eastAsia="es-ES"/>
        </w:rPr>
        <w:t xml:space="preserve"> y Don </w:t>
      </w:r>
      <w:r w:rsidR="00BC1AD8" w:rsidRPr="00BC1AD8">
        <w:rPr>
          <w:iCs/>
          <w:lang w:val="es-CL" w:eastAsia="es-ES"/>
        </w:rPr>
        <w:t>Matías Espinoza Valenzuela</w:t>
      </w:r>
      <w:r w:rsidR="00BC1AD8">
        <w:rPr>
          <w:iCs/>
          <w:lang w:val="es-CL" w:eastAsia="es-ES"/>
        </w:rPr>
        <w:t>.</w:t>
      </w:r>
    </w:p>
    <w:p w14:paraId="7E408300" w14:textId="0F04B86D" w:rsidR="00712F00" w:rsidRDefault="00C15BDC" w:rsidP="000D15CA">
      <w:pPr>
        <w:widowControl w:val="0"/>
        <w:overflowPunct w:val="0"/>
        <w:autoSpaceDE w:val="0"/>
        <w:autoSpaceDN w:val="0"/>
        <w:adjustRightInd w:val="0"/>
        <w:spacing w:after="120"/>
        <w:jc w:val="both"/>
        <w:rPr>
          <w:iCs/>
          <w:lang w:val="es-CL" w:eastAsia="es-ES"/>
        </w:rPr>
      </w:pPr>
      <w:r>
        <w:rPr>
          <w:iCs/>
          <w:lang w:val="es-CL" w:eastAsia="es-ES"/>
        </w:rPr>
        <w:t xml:space="preserve">De la revisión del </w:t>
      </w:r>
      <w:r w:rsidR="005C51F8">
        <w:rPr>
          <w:iCs/>
          <w:lang w:val="es-CL" w:eastAsia="es-ES"/>
        </w:rPr>
        <w:t xml:space="preserve">Informe consolidado de respuestas, </w:t>
      </w:r>
      <w:r>
        <w:rPr>
          <w:iCs/>
          <w:lang w:val="es-CL" w:eastAsia="es-ES"/>
        </w:rPr>
        <w:t xml:space="preserve">fue posible verificar que el titular para desarrollar sus actividades, en la Planta Malloco, cuenta </w:t>
      </w:r>
      <w:r w:rsidR="00351754">
        <w:rPr>
          <w:iCs/>
          <w:lang w:val="es-CL" w:eastAsia="es-ES"/>
        </w:rPr>
        <w:t>con</w:t>
      </w:r>
      <w:r w:rsidR="004B2AAB">
        <w:rPr>
          <w:iCs/>
          <w:lang w:val="es-CL" w:eastAsia="es-ES"/>
        </w:rPr>
        <w:t>:</w:t>
      </w:r>
    </w:p>
    <w:p w14:paraId="753A5952" w14:textId="19E3587C" w:rsidR="00712F00" w:rsidRDefault="00351754" w:rsidP="00712F00">
      <w:pPr>
        <w:pStyle w:val="Prrafodelista"/>
        <w:widowControl w:val="0"/>
        <w:numPr>
          <w:ilvl w:val="0"/>
          <w:numId w:val="36"/>
        </w:numPr>
        <w:overflowPunct w:val="0"/>
        <w:autoSpaceDE w:val="0"/>
        <w:autoSpaceDN w:val="0"/>
        <w:adjustRightInd w:val="0"/>
        <w:spacing w:after="120"/>
        <w:jc w:val="both"/>
        <w:rPr>
          <w:iCs/>
          <w:lang w:eastAsia="es-ES"/>
        </w:rPr>
      </w:pPr>
      <w:r w:rsidRPr="00712F00">
        <w:rPr>
          <w:iCs/>
          <w:lang w:eastAsia="es-ES"/>
        </w:rPr>
        <w:t>Res Ex. N°013236 de fecha 06 de mayo de 20</w:t>
      </w:r>
      <w:r w:rsidR="00BA2230">
        <w:rPr>
          <w:iCs/>
          <w:lang w:eastAsia="es-ES"/>
        </w:rPr>
        <w:t>05</w:t>
      </w:r>
      <w:r w:rsidRPr="00712F00">
        <w:rPr>
          <w:iCs/>
          <w:lang w:eastAsia="es-ES"/>
        </w:rPr>
        <w:t>, a través de la cual la Secretaría Regional Ministerial de Salud Región Metropolitana (SEREMI de Salud RM) Otorgó INFORME FAVORABLE para las actividades de “PLANTA DE MOLIENDA DE AZUFRE, PLANTA DE ENVASADO DE AZUFRE”.</w:t>
      </w:r>
    </w:p>
    <w:p w14:paraId="6300FF90" w14:textId="77777777" w:rsidR="00712F00" w:rsidRPr="00712F00" w:rsidRDefault="00712F00" w:rsidP="00712F00">
      <w:pPr>
        <w:pStyle w:val="Prrafodelista"/>
        <w:widowControl w:val="0"/>
        <w:overflowPunct w:val="0"/>
        <w:autoSpaceDE w:val="0"/>
        <w:autoSpaceDN w:val="0"/>
        <w:adjustRightInd w:val="0"/>
        <w:spacing w:after="120"/>
        <w:ind w:left="360"/>
        <w:jc w:val="both"/>
        <w:rPr>
          <w:iCs/>
          <w:lang w:eastAsia="es-ES"/>
        </w:rPr>
      </w:pPr>
    </w:p>
    <w:p w14:paraId="72306692" w14:textId="77777777" w:rsidR="007C07B0" w:rsidRDefault="00712F00" w:rsidP="00712F00">
      <w:pPr>
        <w:pStyle w:val="Prrafodelista"/>
        <w:widowControl w:val="0"/>
        <w:numPr>
          <w:ilvl w:val="0"/>
          <w:numId w:val="36"/>
        </w:numPr>
        <w:overflowPunct w:val="0"/>
        <w:autoSpaceDE w:val="0"/>
        <w:autoSpaceDN w:val="0"/>
        <w:adjustRightInd w:val="0"/>
        <w:spacing w:after="120"/>
        <w:jc w:val="both"/>
        <w:rPr>
          <w:iCs/>
          <w:lang w:eastAsia="es-ES"/>
        </w:rPr>
      </w:pPr>
      <w:r w:rsidRPr="00712F00">
        <w:rPr>
          <w:iCs/>
          <w:lang w:eastAsia="es-ES"/>
        </w:rPr>
        <w:t>Res Ex. N°003592 de fecha 13 de mayo de 2025, a través de la cual la SEREMI de Salud RM. Calificó como MOLESTA, la actividad de “PLANTA DE MOLIENDA DE AZUFRE, BODEGA Y ENVASADO DE AZUFRE”.  La calificación fue otorgada para</w:t>
      </w:r>
      <w:r w:rsidR="007C07B0">
        <w:rPr>
          <w:iCs/>
          <w:lang w:eastAsia="es-ES"/>
        </w:rPr>
        <w:t>:</w:t>
      </w:r>
    </w:p>
    <w:p w14:paraId="2A5F8151" w14:textId="77777777" w:rsidR="007C07B0" w:rsidRDefault="007C07B0" w:rsidP="00285A7B">
      <w:pPr>
        <w:pStyle w:val="Prrafodelista"/>
        <w:widowControl w:val="0"/>
        <w:numPr>
          <w:ilvl w:val="0"/>
          <w:numId w:val="39"/>
        </w:numPr>
        <w:overflowPunct w:val="0"/>
        <w:autoSpaceDE w:val="0"/>
        <w:autoSpaceDN w:val="0"/>
        <w:adjustRightInd w:val="0"/>
        <w:spacing w:after="120"/>
        <w:jc w:val="both"/>
        <w:rPr>
          <w:iCs/>
          <w:lang w:eastAsia="es-ES"/>
        </w:rPr>
      </w:pPr>
      <w:r>
        <w:rPr>
          <w:iCs/>
          <w:lang w:eastAsia="es-ES"/>
        </w:rPr>
        <w:t>U</w:t>
      </w:r>
      <w:r w:rsidR="00712F00" w:rsidRPr="00712F00">
        <w:rPr>
          <w:iCs/>
          <w:lang w:eastAsia="es-ES"/>
        </w:rPr>
        <w:t>na superficie de 1.285 m</w:t>
      </w:r>
      <w:r w:rsidR="00712F00" w:rsidRPr="00285A7B">
        <w:rPr>
          <w:iCs/>
          <w:lang w:eastAsia="es-ES"/>
        </w:rPr>
        <w:t>2</w:t>
      </w:r>
      <w:r w:rsidR="00712F00" w:rsidRPr="00712F00">
        <w:rPr>
          <w:iCs/>
          <w:lang w:eastAsia="es-ES"/>
        </w:rPr>
        <w:t xml:space="preserve">, </w:t>
      </w:r>
    </w:p>
    <w:p w14:paraId="71D7E49E" w14:textId="2E5CBB1A" w:rsidR="00712F00" w:rsidRPr="00712F00" w:rsidRDefault="007C07B0" w:rsidP="00285A7B">
      <w:pPr>
        <w:pStyle w:val="Prrafodelista"/>
        <w:widowControl w:val="0"/>
        <w:numPr>
          <w:ilvl w:val="0"/>
          <w:numId w:val="39"/>
        </w:numPr>
        <w:overflowPunct w:val="0"/>
        <w:autoSpaceDE w:val="0"/>
        <w:autoSpaceDN w:val="0"/>
        <w:adjustRightInd w:val="0"/>
        <w:spacing w:after="120"/>
        <w:jc w:val="both"/>
        <w:rPr>
          <w:iCs/>
          <w:lang w:eastAsia="es-ES"/>
        </w:rPr>
      </w:pPr>
      <w:r>
        <w:rPr>
          <w:iCs/>
          <w:lang w:eastAsia="es-ES"/>
        </w:rPr>
        <w:t>L</w:t>
      </w:r>
      <w:r w:rsidR="00712F00" w:rsidRPr="00712F00">
        <w:rPr>
          <w:iCs/>
          <w:lang w:eastAsia="es-ES"/>
        </w:rPr>
        <w:t xml:space="preserve">a instalación de </w:t>
      </w:r>
      <w:r w:rsidR="00712F00" w:rsidRPr="00285A7B">
        <w:rPr>
          <w:iCs/>
          <w:lang w:eastAsia="es-ES"/>
        </w:rPr>
        <w:t>a)</w:t>
      </w:r>
      <w:r w:rsidR="00712F00" w:rsidRPr="00712F00">
        <w:rPr>
          <w:iCs/>
          <w:lang w:eastAsia="es-ES"/>
        </w:rPr>
        <w:t xml:space="preserve"> Producción y </w:t>
      </w:r>
      <w:r w:rsidR="00712F00" w:rsidRPr="00285A7B">
        <w:rPr>
          <w:iCs/>
          <w:lang w:eastAsia="es-ES"/>
        </w:rPr>
        <w:t>b)</w:t>
      </w:r>
      <w:r w:rsidR="00712F00" w:rsidRPr="00712F00">
        <w:rPr>
          <w:iCs/>
          <w:lang w:eastAsia="es-ES"/>
        </w:rPr>
        <w:t xml:space="preserve"> Bodegas: a) Producto terminado de 740 m</w:t>
      </w:r>
      <w:r w:rsidR="00712F00" w:rsidRPr="00285A7B">
        <w:rPr>
          <w:iCs/>
          <w:lang w:eastAsia="es-ES"/>
        </w:rPr>
        <w:t>2</w:t>
      </w:r>
      <w:r w:rsidR="00712F00" w:rsidRPr="00712F00">
        <w:rPr>
          <w:iCs/>
          <w:lang w:eastAsia="es-ES"/>
        </w:rPr>
        <w:t>; b) Materias primas e insumos, 3 de 70 m</w:t>
      </w:r>
      <w:r w:rsidR="00712F00" w:rsidRPr="00285A7B">
        <w:rPr>
          <w:iCs/>
          <w:lang w:eastAsia="es-ES"/>
        </w:rPr>
        <w:t>2</w:t>
      </w:r>
      <w:r w:rsidR="00712F00" w:rsidRPr="00712F00">
        <w:rPr>
          <w:iCs/>
          <w:lang w:eastAsia="es-ES"/>
        </w:rPr>
        <w:t xml:space="preserve"> y 1 de 140 m</w:t>
      </w:r>
      <w:r w:rsidR="00712F00" w:rsidRPr="00285A7B">
        <w:rPr>
          <w:iCs/>
          <w:lang w:eastAsia="es-ES"/>
        </w:rPr>
        <w:t>2</w:t>
      </w:r>
      <w:r w:rsidR="00712F00" w:rsidRPr="00712F00">
        <w:rPr>
          <w:iCs/>
          <w:lang w:eastAsia="es-ES"/>
        </w:rPr>
        <w:t>.</w:t>
      </w:r>
    </w:p>
    <w:p w14:paraId="05808B4E" w14:textId="7ECC0EE8" w:rsidR="00712F00" w:rsidRDefault="00712F00" w:rsidP="00285A7B">
      <w:pPr>
        <w:pStyle w:val="Prrafodelista"/>
        <w:widowControl w:val="0"/>
        <w:numPr>
          <w:ilvl w:val="0"/>
          <w:numId w:val="39"/>
        </w:numPr>
        <w:overflowPunct w:val="0"/>
        <w:autoSpaceDE w:val="0"/>
        <w:autoSpaceDN w:val="0"/>
        <w:adjustRightInd w:val="0"/>
        <w:spacing w:after="120"/>
        <w:jc w:val="both"/>
        <w:rPr>
          <w:iCs/>
          <w:lang w:eastAsia="es-ES"/>
        </w:rPr>
      </w:pPr>
      <w:r w:rsidRPr="007C07B0">
        <w:rPr>
          <w:iCs/>
          <w:lang w:eastAsia="es-ES"/>
        </w:rPr>
        <w:t xml:space="preserve">Productos almacenados y sus cantidades: 100 ton/mes de azufre en diferentes calidades, 1.100 ton/mes de materia prima, 50 </w:t>
      </w:r>
      <w:proofErr w:type="spellStart"/>
      <w:r w:rsidRPr="007C07B0">
        <w:rPr>
          <w:iCs/>
          <w:lang w:eastAsia="es-ES"/>
        </w:rPr>
        <w:t>lt</w:t>
      </w:r>
      <w:proofErr w:type="spellEnd"/>
      <w:r w:rsidRPr="007C07B0">
        <w:rPr>
          <w:iCs/>
          <w:lang w:eastAsia="es-ES"/>
        </w:rPr>
        <w:t xml:space="preserve"> de aceite para motor e hidráulico, 12 ton de caolín.</w:t>
      </w:r>
    </w:p>
    <w:p w14:paraId="7564CA72" w14:textId="77777777" w:rsidR="00836B37" w:rsidRPr="007C07B0" w:rsidRDefault="00836B37" w:rsidP="00285A7B">
      <w:pPr>
        <w:pStyle w:val="Prrafodelista"/>
        <w:widowControl w:val="0"/>
        <w:overflowPunct w:val="0"/>
        <w:autoSpaceDE w:val="0"/>
        <w:autoSpaceDN w:val="0"/>
        <w:adjustRightInd w:val="0"/>
        <w:spacing w:after="120"/>
        <w:jc w:val="both"/>
        <w:rPr>
          <w:iCs/>
          <w:lang w:eastAsia="es-ES"/>
        </w:rPr>
      </w:pPr>
    </w:p>
    <w:p w14:paraId="2E40042B" w14:textId="71901631" w:rsidR="00836B37" w:rsidRPr="00836B37" w:rsidRDefault="00836B37" w:rsidP="00836B37">
      <w:pPr>
        <w:pStyle w:val="Prrafodelista"/>
        <w:widowControl w:val="0"/>
        <w:numPr>
          <w:ilvl w:val="0"/>
          <w:numId w:val="36"/>
        </w:numPr>
        <w:overflowPunct w:val="0"/>
        <w:autoSpaceDE w:val="0"/>
        <w:autoSpaceDN w:val="0"/>
        <w:adjustRightInd w:val="0"/>
        <w:spacing w:after="120"/>
        <w:jc w:val="both"/>
        <w:rPr>
          <w:iCs/>
          <w:lang w:eastAsia="es-ES"/>
        </w:rPr>
      </w:pPr>
      <w:r>
        <w:rPr>
          <w:iCs/>
          <w:lang w:eastAsia="es-ES"/>
        </w:rPr>
        <w:t xml:space="preserve">Con relación a la </w:t>
      </w:r>
      <w:r w:rsidRPr="00836B37">
        <w:rPr>
          <w:iCs/>
          <w:lang w:eastAsia="es-ES"/>
        </w:rPr>
        <w:t xml:space="preserve">RCA N°132 </w:t>
      </w:r>
      <w:r>
        <w:rPr>
          <w:iCs/>
          <w:lang w:eastAsia="es-ES"/>
        </w:rPr>
        <w:t xml:space="preserve">del </w:t>
      </w:r>
      <w:r w:rsidRPr="00836B37">
        <w:rPr>
          <w:iCs/>
          <w:lang w:eastAsia="es-ES"/>
        </w:rPr>
        <w:t xml:space="preserve">19 de marzo de 2015, </w:t>
      </w:r>
      <w:r>
        <w:rPr>
          <w:iCs/>
          <w:lang w:eastAsia="es-ES"/>
        </w:rPr>
        <w:t xml:space="preserve">que </w:t>
      </w:r>
      <w:r w:rsidRPr="00836B37">
        <w:rPr>
          <w:iCs/>
          <w:lang w:eastAsia="es-ES"/>
        </w:rPr>
        <w:t xml:space="preserve">aprobó ambientalmente el proyecto “Normalización y Optimización Bodega de Insumos Agrícolas, Planta Malloco”, de la Comisión de Evaluación Ambiental de la Regional Metropolitana de Santiago, el titular </w:t>
      </w:r>
      <w:r>
        <w:rPr>
          <w:iCs/>
          <w:lang w:eastAsia="es-ES"/>
        </w:rPr>
        <w:t>informó que “</w:t>
      </w:r>
      <w:r w:rsidRPr="00BB3444">
        <w:rPr>
          <w:b/>
          <w:bCs/>
          <w:i/>
          <w:u w:val="single"/>
          <w:lang w:eastAsia="es-ES"/>
        </w:rPr>
        <w:t>El proyecto a la fecha no se ha podido implementar un ninguna de sus fases</w:t>
      </w:r>
      <w:r w:rsidRPr="00836B37">
        <w:rPr>
          <w:i/>
          <w:lang w:eastAsia="es-ES"/>
        </w:rPr>
        <w:t xml:space="preserve"> por conflictos con la Ilustre Municipalidad de Peñaflor y el SEREMI de Vivienda ene l cumplimiento de requisitos que no han permitido la obtención de todos los permisos ambientales sectoriales indicados en la RCA ya que no reconocen el cambio de uso de suelo aprobado por SAG y presentado en la tramitación de la DIA […]</w:t>
      </w:r>
      <w:r>
        <w:rPr>
          <w:i/>
          <w:lang w:eastAsia="es-ES"/>
        </w:rPr>
        <w:t>”</w:t>
      </w:r>
      <w:r w:rsidRPr="00836B37">
        <w:rPr>
          <w:i/>
          <w:lang w:eastAsia="es-ES"/>
        </w:rPr>
        <w:t>.</w:t>
      </w:r>
    </w:p>
    <w:p w14:paraId="3FB04FB6" w14:textId="77777777" w:rsidR="00836B37" w:rsidRDefault="00836B37" w:rsidP="00836B37">
      <w:pPr>
        <w:pStyle w:val="Prrafodelista"/>
        <w:widowControl w:val="0"/>
        <w:overflowPunct w:val="0"/>
        <w:autoSpaceDE w:val="0"/>
        <w:autoSpaceDN w:val="0"/>
        <w:adjustRightInd w:val="0"/>
        <w:spacing w:after="120"/>
        <w:ind w:left="360"/>
        <w:jc w:val="both"/>
        <w:rPr>
          <w:iCs/>
          <w:lang w:eastAsia="es-ES"/>
        </w:rPr>
      </w:pPr>
    </w:p>
    <w:p w14:paraId="514E219C" w14:textId="018B5C7D" w:rsidR="00BA6955" w:rsidRDefault="0095601A" w:rsidP="00836B37">
      <w:pPr>
        <w:pStyle w:val="Prrafodelista"/>
        <w:widowControl w:val="0"/>
        <w:numPr>
          <w:ilvl w:val="0"/>
          <w:numId w:val="36"/>
        </w:numPr>
        <w:overflowPunct w:val="0"/>
        <w:autoSpaceDE w:val="0"/>
        <w:autoSpaceDN w:val="0"/>
        <w:adjustRightInd w:val="0"/>
        <w:spacing w:after="120"/>
        <w:jc w:val="both"/>
        <w:rPr>
          <w:iCs/>
          <w:lang w:eastAsia="es-ES"/>
        </w:rPr>
      </w:pPr>
      <w:r>
        <w:rPr>
          <w:iCs/>
          <w:lang w:eastAsia="es-ES"/>
        </w:rPr>
        <w:t xml:space="preserve">Como respaldo a lo informado, </w:t>
      </w:r>
      <w:r w:rsidR="00BA2230">
        <w:rPr>
          <w:iCs/>
          <w:lang w:eastAsia="es-ES"/>
        </w:rPr>
        <w:t>el titular señala que al 2</w:t>
      </w:r>
      <w:r w:rsidR="001124F5">
        <w:rPr>
          <w:iCs/>
          <w:lang w:eastAsia="es-ES"/>
        </w:rPr>
        <w:t>4</w:t>
      </w:r>
      <w:r w:rsidR="00BA2230">
        <w:rPr>
          <w:iCs/>
          <w:lang w:eastAsia="es-ES"/>
        </w:rPr>
        <w:t xml:space="preserve"> </w:t>
      </w:r>
      <w:r>
        <w:rPr>
          <w:iCs/>
          <w:lang w:eastAsia="es-ES"/>
        </w:rPr>
        <w:t xml:space="preserve">de agosto de 2020 </w:t>
      </w:r>
      <w:r w:rsidR="001124F5">
        <w:rPr>
          <w:iCs/>
          <w:lang w:eastAsia="es-ES"/>
        </w:rPr>
        <w:t xml:space="preserve">(carta ingresada a SMA </w:t>
      </w:r>
      <w:r w:rsidR="001124F5" w:rsidRPr="001124F5">
        <w:rPr>
          <w:iCs/>
          <w:lang w:eastAsia="es-ES"/>
        </w:rPr>
        <w:t>2</w:t>
      </w:r>
      <w:r w:rsidR="001124F5">
        <w:rPr>
          <w:iCs/>
          <w:lang w:eastAsia="es-ES"/>
        </w:rPr>
        <w:t>1</w:t>
      </w:r>
      <w:r w:rsidR="001124F5" w:rsidRPr="001124F5">
        <w:rPr>
          <w:iCs/>
          <w:lang w:eastAsia="es-ES"/>
        </w:rPr>
        <w:t xml:space="preserve"> de agosto de 2020</w:t>
      </w:r>
      <w:r w:rsidR="001124F5">
        <w:rPr>
          <w:iCs/>
          <w:lang w:eastAsia="es-ES"/>
        </w:rPr>
        <w:t xml:space="preserve">) </w:t>
      </w:r>
      <w:r>
        <w:rPr>
          <w:iCs/>
          <w:lang w:eastAsia="es-ES"/>
        </w:rPr>
        <w:t>no se ha ejecutada ninguna de las fases (construcción, operación y cierre), adjunt</w:t>
      </w:r>
      <w:r w:rsidR="00BA2230">
        <w:rPr>
          <w:iCs/>
          <w:lang w:eastAsia="es-ES"/>
        </w:rPr>
        <w:t xml:space="preserve">ándose </w:t>
      </w:r>
      <w:r>
        <w:rPr>
          <w:iCs/>
          <w:lang w:eastAsia="es-ES"/>
        </w:rPr>
        <w:lastRenderedPageBreak/>
        <w:t xml:space="preserve">imagen del reporte </w:t>
      </w:r>
      <w:r w:rsidR="009E4EF8">
        <w:rPr>
          <w:iCs/>
          <w:lang w:eastAsia="es-ES"/>
        </w:rPr>
        <w:t xml:space="preserve">semanal </w:t>
      </w:r>
      <w:r>
        <w:rPr>
          <w:iCs/>
          <w:lang w:eastAsia="es-ES"/>
        </w:rPr>
        <w:t>ingresad</w:t>
      </w:r>
      <w:r w:rsidR="009E4EF8">
        <w:rPr>
          <w:iCs/>
          <w:lang w:eastAsia="es-ES"/>
        </w:rPr>
        <w:t xml:space="preserve">o al sistema de la </w:t>
      </w:r>
      <w:r>
        <w:rPr>
          <w:iCs/>
          <w:lang w:eastAsia="es-ES"/>
        </w:rPr>
        <w:t>SMA</w:t>
      </w:r>
      <w:r w:rsidR="009E4EF8">
        <w:rPr>
          <w:iCs/>
          <w:lang w:eastAsia="es-ES"/>
        </w:rPr>
        <w:t xml:space="preserve">, </w:t>
      </w:r>
      <w:r>
        <w:rPr>
          <w:iCs/>
          <w:lang w:eastAsia="es-ES"/>
        </w:rPr>
        <w:t>en el marco de cumplimiento de la Res. Ex</w:t>
      </w:r>
      <w:r w:rsidR="009E4EF8">
        <w:rPr>
          <w:iCs/>
          <w:lang w:eastAsia="es-ES"/>
        </w:rPr>
        <w:t>. N°497 de 2020, reportándose como “</w:t>
      </w:r>
      <w:r w:rsidR="009E4EF8" w:rsidRPr="0098498C">
        <w:rPr>
          <w:b/>
          <w:bCs/>
          <w:i/>
          <w:lang w:eastAsia="es-ES"/>
        </w:rPr>
        <w:t>sin acto, gestión o faena mínima</w:t>
      </w:r>
      <w:r w:rsidR="009E4EF8">
        <w:rPr>
          <w:iCs/>
          <w:lang w:eastAsia="es-ES"/>
        </w:rPr>
        <w:t>”</w:t>
      </w:r>
      <w:r w:rsidR="00BE7D85">
        <w:rPr>
          <w:iCs/>
          <w:lang w:eastAsia="es-ES"/>
        </w:rPr>
        <w:t xml:space="preserve"> (Figura 2).</w:t>
      </w:r>
    </w:p>
    <w:p w14:paraId="677485F2" w14:textId="77777777" w:rsidR="004B2AAB" w:rsidRDefault="004B2AAB" w:rsidP="00C56144">
      <w:pPr>
        <w:pStyle w:val="Prrafodelista"/>
        <w:widowControl w:val="0"/>
        <w:overflowPunct w:val="0"/>
        <w:autoSpaceDE w:val="0"/>
        <w:autoSpaceDN w:val="0"/>
        <w:adjustRightInd w:val="0"/>
        <w:spacing w:after="120"/>
        <w:ind w:left="360"/>
        <w:jc w:val="both"/>
        <w:rPr>
          <w:iCs/>
          <w:lang w:eastAsia="es-ES"/>
        </w:rPr>
      </w:pPr>
    </w:p>
    <w:p w14:paraId="11BB8587" w14:textId="7C438BD2" w:rsidR="00C56144" w:rsidRDefault="00C56144" w:rsidP="00C56144">
      <w:pPr>
        <w:pStyle w:val="Prrafodelista"/>
        <w:widowControl w:val="0"/>
        <w:numPr>
          <w:ilvl w:val="0"/>
          <w:numId w:val="36"/>
        </w:numPr>
        <w:overflowPunct w:val="0"/>
        <w:autoSpaceDE w:val="0"/>
        <w:autoSpaceDN w:val="0"/>
        <w:adjustRightInd w:val="0"/>
        <w:spacing w:after="120"/>
        <w:jc w:val="both"/>
        <w:rPr>
          <w:iCs/>
          <w:lang w:eastAsia="es-ES"/>
        </w:rPr>
      </w:pPr>
      <w:r>
        <w:rPr>
          <w:iCs/>
          <w:lang w:eastAsia="es-ES"/>
        </w:rPr>
        <w:t>Considerando la anteriormente señalado, es posible deducir que la RCA ha caducado, toda vez que habiendo transcurrido 5 años desde su dictación, a la fecha no se ha implementado las obras consideradas.</w:t>
      </w:r>
    </w:p>
    <w:p w14:paraId="4658019B" w14:textId="77777777" w:rsidR="004B2AAB" w:rsidRDefault="004B2AAB" w:rsidP="004B2AAB">
      <w:pPr>
        <w:pStyle w:val="Prrafodelista"/>
        <w:widowControl w:val="0"/>
        <w:overflowPunct w:val="0"/>
        <w:autoSpaceDE w:val="0"/>
        <w:autoSpaceDN w:val="0"/>
        <w:adjustRightInd w:val="0"/>
        <w:spacing w:after="120"/>
        <w:ind w:left="360"/>
        <w:jc w:val="both"/>
        <w:rPr>
          <w:iCs/>
          <w:lang w:eastAsia="es-ES"/>
        </w:rPr>
      </w:pPr>
    </w:p>
    <w:tbl>
      <w:tblPr>
        <w:tblStyle w:val="Tablaconcuadrcula"/>
        <w:tblW w:w="0" w:type="auto"/>
        <w:tblLook w:val="04A0" w:firstRow="1" w:lastRow="0" w:firstColumn="1" w:lastColumn="0" w:noHBand="0" w:noVBand="1"/>
      </w:tblPr>
      <w:tblGrid>
        <w:gridCol w:w="8828"/>
      </w:tblGrid>
      <w:tr w:rsidR="00F63638" w14:paraId="37B91F4B" w14:textId="77777777" w:rsidTr="00F7675E">
        <w:tc>
          <w:tcPr>
            <w:tcW w:w="8828" w:type="dxa"/>
          </w:tcPr>
          <w:p w14:paraId="4E9B5282" w14:textId="268B3BBF" w:rsidR="00F63638" w:rsidRDefault="00F63638" w:rsidP="00B47966">
            <w:pPr>
              <w:spacing w:line="360" w:lineRule="auto"/>
              <w:contextualSpacing/>
              <w:jc w:val="both"/>
              <w:rPr>
                <w:rFonts w:cs="Arial"/>
                <w:b/>
                <w:sz w:val="22"/>
                <w:szCs w:val="22"/>
                <w:lang w:val="es-CL"/>
              </w:rPr>
            </w:pPr>
            <w:r>
              <w:rPr>
                <w:rFonts w:eastAsia="Times New Roman"/>
              </w:rPr>
              <w:object w:dxaOrig="8460" w:dyaOrig="4515" w14:anchorId="367DBF38">
                <v:shape id="_x0000_i1026" type="#_x0000_t75" style="width:423pt;height:226pt" o:ole="">
                  <v:imagedata r:id="rId16" o:title=""/>
                </v:shape>
                <o:OLEObject Type="Embed" ProgID="PBrush" ShapeID="_x0000_i1026" DrawAspect="Content" ObjectID="_1660976480" r:id="rId17"/>
              </w:object>
            </w:r>
          </w:p>
        </w:tc>
      </w:tr>
      <w:tr w:rsidR="00F63638" w14:paraId="0F9FBBE6" w14:textId="77777777" w:rsidTr="00F7675E">
        <w:tc>
          <w:tcPr>
            <w:tcW w:w="8828" w:type="dxa"/>
          </w:tcPr>
          <w:p w14:paraId="73702493" w14:textId="77777777" w:rsidR="00F63638" w:rsidRDefault="00363FAE" w:rsidP="00CC4A8F">
            <w:pPr>
              <w:contextualSpacing/>
              <w:jc w:val="both"/>
              <w:rPr>
                <w:rFonts w:cs="Arial"/>
                <w:bCs/>
                <w:sz w:val="18"/>
                <w:szCs w:val="22"/>
                <w:lang w:val="es-CL"/>
              </w:rPr>
            </w:pPr>
            <w:r>
              <w:rPr>
                <w:rFonts w:cs="Arial"/>
                <w:b/>
                <w:sz w:val="18"/>
                <w:szCs w:val="22"/>
                <w:lang w:val="es-CL"/>
              </w:rPr>
              <w:t>Figura 2</w:t>
            </w:r>
            <w:r w:rsidR="00F63638" w:rsidRPr="00C92298">
              <w:rPr>
                <w:rFonts w:cs="Arial"/>
                <w:b/>
                <w:sz w:val="18"/>
                <w:szCs w:val="22"/>
                <w:lang w:val="es-CL"/>
              </w:rPr>
              <w:t xml:space="preserve">: </w:t>
            </w:r>
            <w:r w:rsidR="00F63638" w:rsidRPr="00F63638">
              <w:rPr>
                <w:rFonts w:cs="Arial"/>
                <w:bCs/>
                <w:sz w:val="18"/>
                <w:szCs w:val="22"/>
                <w:lang w:val="es-CL"/>
              </w:rPr>
              <w:t>Comprobante de</w:t>
            </w:r>
            <w:r w:rsidR="00F63638">
              <w:rPr>
                <w:rFonts w:cs="Arial"/>
                <w:bCs/>
                <w:sz w:val="18"/>
                <w:szCs w:val="22"/>
                <w:lang w:val="es-CL"/>
              </w:rPr>
              <w:t xml:space="preserve"> reporte del </w:t>
            </w:r>
            <w:r w:rsidR="00F63638" w:rsidRPr="00F63638">
              <w:rPr>
                <w:rFonts w:cs="Arial"/>
                <w:bCs/>
                <w:sz w:val="18"/>
                <w:szCs w:val="22"/>
                <w:lang w:val="es-CL"/>
              </w:rPr>
              <w:t>titular</w:t>
            </w:r>
            <w:r w:rsidR="00F63638">
              <w:rPr>
                <w:rFonts w:cs="Arial"/>
                <w:bCs/>
                <w:sz w:val="18"/>
                <w:szCs w:val="22"/>
                <w:lang w:val="es-CL"/>
              </w:rPr>
              <w:t xml:space="preserve">, en el marco de </w:t>
            </w:r>
            <w:r w:rsidR="00F63638" w:rsidRPr="00F63638">
              <w:rPr>
                <w:rFonts w:cs="Arial"/>
                <w:bCs/>
                <w:sz w:val="18"/>
                <w:szCs w:val="22"/>
                <w:lang w:val="es-CL"/>
              </w:rPr>
              <w:t xml:space="preserve">la Res. Ex. N°497 de 2020, </w:t>
            </w:r>
            <w:r w:rsidR="00F63638">
              <w:rPr>
                <w:rFonts w:cs="Arial"/>
                <w:bCs/>
                <w:sz w:val="18"/>
                <w:szCs w:val="22"/>
                <w:lang w:val="es-CL"/>
              </w:rPr>
              <w:t>indicándose como Estado Operacional S</w:t>
            </w:r>
            <w:r w:rsidR="00F63638" w:rsidRPr="00F63638">
              <w:rPr>
                <w:rFonts w:cs="Arial"/>
                <w:bCs/>
                <w:sz w:val="18"/>
                <w:szCs w:val="22"/>
                <w:lang w:val="es-CL"/>
              </w:rPr>
              <w:t>in acto, gestión o faena mínima</w:t>
            </w:r>
            <w:r w:rsidR="00F63638">
              <w:rPr>
                <w:rFonts w:cs="Arial"/>
                <w:bCs/>
                <w:sz w:val="18"/>
                <w:szCs w:val="22"/>
                <w:lang w:val="es-CL"/>
              </w:rPr>
              <w:t xml:space="preserve">. </w:t>
            </w:r>
          </w:p>
          <w:p w14:paraId="53F24075" w14:textId="174955E0" w:rsidR="00716735" w:rsidRDefault="00716735" w:rsidP="00CC4A8F">
            <w:pPr>
              <w:contextualSpacing/>
              <w:jc w:val="both"/>
              <w:rPr>
                <w:rFonts w:cs="Arial"/>
                <w:b/>
                <w:sz w:val="22"/>
                <w:szCs w:val="22"/>
                <w:lang w:val="es-CL"/>
              </w:rPr>
            </w:pPr>
          </w:p>
        </w:tc>
      </w:tr>
    </w:tbl>
    <w:p w14:paraId="55E2E5C4" w14:textId="77777777" w:rsidR="00F63638" w:rsidRPr="00F63638" w:rsidRDefault="00F63638" w:rsidP="00F63638">
      <w:pPr>
        <w:pStyle w:val="Prrafodelista"/>
        <w:rPr>
          <w:iCs/>
          <w:lang w:eastAsia="es-ES"/>
        </w:rPr>
      </w:pPr>
    </w:p>
    <w:p w14:paraId="6CACC260" w14:textId="77777777" w:rsidR="00363FAE" w:rsidRPr="00C0162E" w:rsidRDefault="00363FAE" w:rsidP="00363FAE">
      <w:pPr>
        <w:pStyle w:val="Prrafodelista"/>
        <w:rPr>
          <w:iCs/>
          <w:lang w:eastAsia="es-ES"/>
        </w:rPr>
      </w:pPr>
    </w:p>
    <w:p w14:paraId="5FB93D1D" w14:textId="77777777" w:rsidR="009D1088" w:rsidRDefault="00363FAE" w:rsidP="00363FAE">
      <w:pPr>
        <w:pStyle w:val="Prrafodelista"/>
        <w:widowControl w:val="0"/>
        <w:numPr>
          <w:ilvl w:val="0"/>
          <w:numId w:val="36"/>
        </w:numPr>
        <w:overflowPunct w:val="0"/>
        <w:autoSpaceDE w:val="0"/>
        <w:autoSpaceDN w:val="0"/>
        <w:adjustRightInd w:val="0"/>
        <w:spacing w:after="120"/>
        <w:jc w:val="both"/>
        <w:rPr>
          <w:iCs/>
          <w:lang w:eastAsia="es-ES"/>
        </w:rPr>
      </w:pPr>
      <w:r>
        <w:rPr>
          <w:iCs/>
          <w:lang w:eastAsia="es-ES"/>
        </w:rPr>
        <w:t>Respecto a</w:t>
      </w:r>
      <w:r w:rsidR="009D1088">
        <w:rPr>
          <w:iCs/>
          <w:lang w:eastAsia="es-ES"/>
        </w:rPr>
        <w:t xml:space="preserve"> las cantidades de sustancias o productos químicos producidos diariamente, se informó que:</w:t>
      </w:r>
    </w:p>
    <w:p w14:paraId="793C1DDF" w14:textId="0139FE3A" w:rsidR="009D1088" w:rsidRDefault="009D1088" w:rsidP="00EE24BE">
      <w:pPr>
        <w:pStyle w:val="Prrafodelista"/>
        <w:widowControl w:val="0"/>
        <w:numPr>
          <w:ilvl w:val="0"/>
          <w:numId w:val="40"/>
        </w:numPr>
        <w:overflowPunct w:val="0"/>
        <w:autoSpaceDE w:val="0"/>
        <w:autoSpaceDN w:val="0"/>
        <w:adjustRightInd w:val="0"/>
        <w:spacing w:after="120"/>
        <w:jc w:val="both"/>
        <w:rPr>
          <w:iCs/>
          <w:lang w:eastAsia="es-ES"/>
        </w:rPr>
      </w:pPr>
      <w:r>
        <w:rPr>
          <w:iCs/>
          <w:lang w:eastAsia="es-ES"/>
        </w:rPr>
        <w:t xml:space="preserve">No se fabrican ni comercializan productos </w:t>
      </w:r>
      <w:r w:rsidR="00F37834">
        <w:rPr>
          <w:iCs/>
          <w:lang w:eastAsia="es-ES"/>
        </w:rPr>
        <w:t>caracterizados</w:t>
      </w:r>
      <w:r>
        <w:rPr>
          <w:iCs/>
          <w:lang w:eastAsia="es-ES"/>
        </w:rPr>
        <w:t xml:space="preserve"> como corrosivos clase</w:t>
      </w:r>
      <w:r w:rsidR="00EE2C46">
        <w:rPr>
          <w:iCs/>
          <w:lang w:eastAsia="es-ES"/>
        </w:rPr>
        <w:t xml:space="preserve"> </w:t>
      </w:r>
      <w:r>
        <w:rPr>
          <w:iCs/>
          <w:lang w:eastAsia="es-ES"/>
        </w:rPr>
        <w:t>8.</w:t>
      </w:r>
    </w:p>
    <w:p w14:paraId="611333D4" w14:textId="2C0CC6F9" w:rsidR="00F37834" w:rsidRDefault="00F37834" w:rsidP="00EE24BE">
      <w:pPr>
        <w:pStyle w:val="Prrafodelista"/>
        <w:widowControl w:val="0"/>
        <w:numPr>
          <w:ilvl w:val="0"/>
          <w:numId w:val="40"/>
        </w:numPr>
        <w:overflowPunct w:val="0"/>
        <w:autoSpaceDE w:val="0"/>
        <w:autoSpaceDN w:val="0"/>
        <w:adjustRightInd w:val="0"/>
        <w:spacing w:after="120"/>
        <w:jc w:val="both"/>
        <w:rPr>
          <w:iCs/>
          <w:lang w:eastAsia="es-ES"/>
        </w:rPr>
      </w:pPr>
      <w:r>
        <w:rPr>
          <w:iCs/>
          <w:lang w:eastAsia="es-ES"/>
        </w:rPr>
        <w:t>La comercialización de productos químicos corresponde a Nitrato de Potasio y la cantidad promedio es de 2,8 ton/día ingresadas a la planta para ser comercializadas. Este producto está caracterizado como comburente clase 5.1</w:t>
      </w:r>
      <w:r w:rsidR="00EE2C46" w:rsidRPr="00EE2C46">
        <w:rPr>
          <w:iCs/>
          <w:lang w:eastAsia="es-ES"/>
        </w:rPr>
        <w:t>.</w:t>
      </w:r>
    </w:p>
    <w:p w14:paraId="2B4D8706" w14:textId="39427D23" w:rsidR="00285A7B" w:rsidRDefault="00285A7B" w:rsidP="00EE24BE">
      <w:pPr>
        <w:pStyle w:val="Prrafodelista"/>
        <w:widowControl w:val="0"/>
        <w:numPr>
          <w:ilvl w:val="0"/>
          <w:numId w:val="40"/>
        </w:numPr>
        <w:overflowPunct w:val="0"/>
        <w:autoSpaceDE w:val="0"/>
        <w:autoSpaceDN w:val="0"/>
        <w:adjustRightInd w:val="0"/>
        <w:spacing w:after="120"/>
        <w:jc w:val="both"/>
        <w:rPr>
          <w:iCs/>
          <w:lang w:eastAsia="es-ES"/>
        </w:rPr>
      </w:pPr>
      <w:r>
        <w:rPr>
          <w:iCs/>
          <w:lang w:eastAsia="es-ES"/>
        </w:rPr>
        <w:t>La fabricación de productos químicos corresponde a Azufre Terminado y la cantidad promedio es de 6,57 ton/día fabricadas en la planta. Este producto está caracterizado como sólido inflamable clase 4.1.</w:t>
      </w:r>
    </w:p>
    <w:p w14:paraId="46C77BC9" w14:textId="77777777" w:rsidR="004B2AAB" w:rsidRDefault="004B2AAB" w:rsidP="004B2AAB">
      <w:pPr>
        <w:pStyle w:val="Prrafodelista"/>
        <w:widowControl w:val="0"/>
        <w:overflowPunct w:val="0"/>
        <w:autoSpaceDE w:val="0"/>
        <w:autoSpaceDN w:val="0"/>
        <w:adjustRightInd w:val="0"/>
        <w:spacing w:after="120"/>
        <w:jc w:val="both"/>
        <w:rPr>
          <w:iCs/>
          <w:lang w:eastAsia="es-ES"/>
        </w:rPr>
      </w:pPr>
    </w:p>
    <w:p w14:paraId="504041F2" w14:textId="5B678EEB" w:rsidR="00EC5A78" w:rsidRDefault="00F37834" w:rsidP="00EC5A78">
      <w:pPr>
        <w:pStyle w:val="Prrafodelista"/>
        <w:widowControl w:val="0"/>
        <w:numPr>
          <w:ilvl w:val="0"/>
          <w:numId w:val="36"/>
        </w:numPr>
        <w:overflowPunct w:val="0"/>
        <w:autoSpaceDE w:val="0"/>
        <w:autoSpaceDN w:val="0"/>
        <w:adjustRightInd w:val="0"/>
        <w:spacing w:after="120"/>
        <w:jc w:val="both"/>
        <w:rPr>
          <w:iCs/>
          <w:lang w:eastAsia="es-ES"/>
        </w:rPr>
      </w:pPr>
      <w:r>
        <w:rPr>
          <w:iCs/>
          <w:lang w:eastAsia="es-ES"/>
        </w:rPr>
        <w:t xml:space="preserve"> </w:t>
      </w:r>
      <w:r w:rsidR="00EC5A78">
        <w:rPr>
          <w:iCs/>
          <w:lang w:eastAsia="es-ES"/>
        </w:rPr>
        <w:t xml:space="preserve">Respecto a las cantidades almacenadas en cada una de las bodegas de SUSPEL, existentes al interior de la actividad y clasificadas de acuerdo a la </w:t>
      </w:r>
      <w:proofErr w:type="spellStart"/>
      <w:r w:rsidR="00EC5A78">
        <w:rPr>
          <w:iCs/>
          <w:lang w:eastAsia="es-ES"/>
        </w:rPr>
        <w:t>NCh</w:t>
      </w:r>
      <w:proofErr w:type="spellEnd"/>
      <w:r w:rsidR="00EC5A78">
        <w:rPr>
          <w:iCs/>
          <w:lang w:eastAsia="es-ES"/>
        </w:rPr>
        <w:t xml:space="preserve"> 382.Of 2004 se informó que:</w:t>
      </w:r>
    </w:p>
    <w:p w14:paraId="1FFA5C78" w14:textId="08097E64" w:rsidR="008511F9" w:rsidRDefault="00EE24BE" w:rsidP="00EE24BE">
      <w:pPr>
        <w:pStyle w:val="Prrafodelista"/>
        <w:widowControl w:val="0"/>
        <w:numPr>
          <w:ilvl w:val="0"/>
          <w:numId w:val="41"/>
        </w:numPr>
        <w:overflowPunct w:val="0"/>
        <w:autoSpaceDE w:val="0"/>
        <w:autoSpaceDN w:val="0"/>
        <w:adjustRightInd w:val="0"/>
        <w:spacing w:after="120"/>
        <w:jc w:val="both"/>
        <w:rPr>
          <w:iCs/>
          <w:lang w:eastAsia="es-ES"/>
        </w:rPr>
      </w:pPr>
      <w:r>
        <w:rPr>
          <w:iCs/>
          <w:lang w:eastAsia="es-ES"/>
        </w:rPr>
        <w:t>El nitrato de potasio es almacenado en una bodega exclusiva para comburentes clase 5.1 (bodega modular tipo container metálico marítimo adaptado) de capacidad 34,5 ton.</w:t>
      </w:r>
      <w:r w:rsidR="0064203F">
        <w:rPr>
          <w:iCs/>
          <w:lang w:eastAsia="es-ES"/>
        </w:rPr>
        <w:t xml:space="preserve"> El movimiento o flujo de este producto contempla su ingreso a la planta y almacenamiento, su despacho a cliente tras ser comercializado manteniendo un stock de almacenamiento promedio en planta de Nitrato de </w:t>
      </w:r>
      <w:r w:rsidR="00B67B21">
        <w:rPr>
          <w:iCs/>
          <w:lang w:eastAsia="es-ES"/>
        </w:rPr>
        <w:t xml:space="preserve">potasio </w:t>
      </w:r>
      <w:r w:rsidR="008511F9">
        <w:rPr>
          <w:iCs/>
          <w:lang w:eastAsia="es-ES"/>
        </w:rPr>
        <w:t>(comburente clase 5.1) de 35 ton/día.</w:t>
      </w:r>
    </w:p>
    <w:p w14:paraId="1158D288" w14:textId="5B430796" w:rsidR="00403712" w:rsidRDefault="008511F9" w:rsidP="008511F9">
      <w:pPr>
        <w:pStyle w:val="Prrafodelista"/>
        <w:widowControl w:val="0"/>
        <w:numPr>
          <w:ilvl w:val="0"/>
          <w:numId w:val="41"/>
        </w:numPr>
        <w:overflowPunct w:val="0"/>
        <w:autoSpaceDE w:val="0"/>
        <w:autoSpaceDN w:val="0"/>
        <w:adjustRightInd w:val="0"/>
        <w:spacing w:after="120"/>
        <w:jc w:val="both"/>
        <w:rPr>
          <w:iCs/>
          <w:lang w:eastAsia="es-ES"/>
        </w:rPr>
      </w:pPr>
      <w:r>
        <w:rPr>
          <w:iCs/>
          <w:lang w:eastAsia="es-ES"/>
        </w:rPr>
        <w:t xml:space="preserve">El azufre terminado es almacenado en el Galpón 1 dentro de una bodega exclusiva para sólidos inflamables </w:t>
      </w:r>
      <w:r w:rsidRPr="008511F9">
        <w:rPr>
          <w:iCs/>
          <w:lang w:eastAsia="es-ES"/>
        </w:rPr>
        <w:t>(bodega modular tipo container metálico marítimo adaptado) de capacidad 34,5 ton</w:t>
      </w:r>
      <w:r>
        <w:rPr>
          <w:iCs/>
          <w:lang w:eastAsia="es-ES"/>
        </w:rPr>
        <w:t xml:space="preserve">. El movimiento o flujo de este producto contempla la producción por lotes el cual debe ser despachado de la planta previa autorización del SAG para lo cual se debe mandar a analizar con un laboratorio externo su composición química y remitir el informe a la entidad y esperar la autorización vía correo electrónico, este proceso dura aproximadamente 5 a 6 días provocando un stock de almacenamiento </w:t>
      </w:r>
      <w:r>
        <w:rPr>
          <w:iCs/>
          <w:lang w:eastAsia="es-ES"/>
        </w:rPr>
        <w:lastRenderedPageBreak/>
        <w:t xml:space="preserve">promedio en planta de 115,5 ton/día ya que en la espera se va acumulando el stock promedio de 6,75 ton/día. El lote de azufre terminado </w:t>
      </w:r>
      <w:r w:rsidR="005B70DA">
        <w:rPr>
          <w:iCs/>
          <w:lang w:eastAsia="es-ES"/>
        </w:rPr>
        <w:t>en espera de liberación del SAG se almacena en el mismo Galpón 1 en la zona de carga</w:t>
      </w:r>
      <w:r w:rsidR="00B41588">
        <w:rPr>
          <w:iCs/>
          <w:lang w:eastAsia="es-ES"/>
        </w:rPr>
        <w:t>, estructura cerrada, etiquetado y rotulado con la señalética “</w:t>
      </w:r>
      <w:r w:rsidR="00B41588" w:rsidRPr="00637016">
        <w:rPr>
          <w:i/>
          <w:lang w:eastAsia="es-ES"/>
        </w:rPr>
        <w:t xml:space="preserve">Producto a la espera de liberación del SAG para ser despachado a bodega </w:t>
      </w:r>
      <w:r w:rsidR="00637016" w:rsidRPr="00637016">
        <w:rPr>
          <w:i/>
          <w:lang w:eastAsia="es-ES"/>
        </w:rPr>
        <w:t>IMOLOG permisada</w:t>
      </w:r>
      <w:r w:rsidR="00637016">
        <w:rPr>
          <w:iCs/>
          <w:lang w:eastAsia="es-ES"/>
        </w:rPr>
        <w:t xml:space="preserve">”. El despacho de este producto tiene dos destinos: El primero directo a cliente y el segundo a una bodega externa de la empresa Logística e Inmobiliaria </w:t>
      </w:r>
      <w:proofErr w:type="spellStart"/>
      <w:r w:rsidR="00637016">
        <w:rPr>
          <w:iCs/>
          <w:lang w:eastAsia="es-ES"/>
        </w:rPr>
        <w:t>Lipangue</w:t>
      </w:r>
      <w:proofErr w:type="spellEnd"/>
      <w:r w:rsidR="00637016">
        <w:rPr>
          <w:iCs/>
          <w:lang w:eastAsia="es-ES"/>
        </w:rPr>
        <w:t xml:space="preserve"> S.A. (IMOLOG), que cuenta con</w:t>
      </w:r>
      <w:r w:rsidR="00767E40">
        <w:rPr>
          <w:iCs/>
          <w:lang w:eastAsia="es-ES"/>
        </w:rPr>
        <w:t xml:space="preserve"> Autorización Sanitaria por Resolución Exenta N°1645 del 20 de enero de 2020 manteniendo en esta bodega un stock de almacenamiento de 982,8 ton. En conclusión, la planta tiene la capacidad de enviar diariamente a clientes y a la bodega externa de IMOLOG la producción diaria, tal como indica la RCA favorable del proyecto, sin </w:t>
      </w:r>
      <w:r w:rsidR="00403712">
        <w:rPr>
          <w:iCs/>
          <w:lang w:eastAsia="es-ES"/>
        </w:rPr>
        <w:t>embargo,</w:t>
      </w:r>
      <w:r w:rsidR="00767E40">
        <w:rPr>
          <w:iCs/>
          <w:lang w:eastAsia="es-ES"/>
        </w:rPr>
        <w:t xml:space="preserve"> </w:t>
      </w:r>
      <w:r w:rsidR="00403712">
        <w:rPr>
          <w:iCs/>
          <w:lang w:eastAsia="es-ES"/>
        </w:rPr>
        <w:t>la exigencia</w:t>
      </w:r>
      <w:r w:rsidR="00767E40">
        <w:rPr>
          <w:iCs/>
          <w:lang w:eastAsia="es-ES"/>
        </w:rPr>
        <w:t xml:space="preserve"> del SAG de analizar por laboratorios el lote de productos (producción de 3 días aproximadamente) como requisito para ser liberados provoc</w:t>
      </w:r>
      <w:r w:rsidR="001F7299">
        <w:rPr>
          <w:iCs/>
          <w:lang w:eastAsia="es-ES"/>
        </w:rPr>
        <w:t xml:space="preserve">a </w:t>
      </w:r>
      <w:r w:rsidR="00767E40">
        <w:rPr>
          <w:iCs/>
          <w:lang w:eastAsia="es-ES"/>
        </w:rPr>
        <w:t xml:space="preserve">un stock de almacenamiento indicado en la zona de carga dentro del galpón 1, contiguo a la bodega clase 4.1.  </w:t>
      </w:r>
    </w:p>
    <w:p w14:paraId="506EE235" w14:textId="78B46E49" w:rsidR="00403712" w:rsidRDefault="00767E40" w:rsidP="00403712">
      <w:pPr>
        <w:widowControl w:val="0"/>
        <w:overflowPunct w:val="0"/>
        <w:autoSpaceDE w:val="0"/>
        <w:autoSpaceDN w:val="0"/>
        <w:adjustRightInd w:val="0"/>
        <w:spacing w:after="120"/>
        <w:jc w:val="both"/>
        <w:rPr>
          <w:lang w:eastAsia="es-ES"/>
        </w:rPr>
      </w:pPr>
      <w:r w:rsidRPr="00403712">
        <w:rPr>
          <w:iCs/>
          <w:lang w:eastAsia="es-ES"/>
        </w:rPr>
        <w:t xml:space="preserve">   </w:t>
      </w:r>
      <w:r w:rsidR="00403712" w:rsidRPr="00FF405D">
        <w:rPr>
          <w:iCs/>
          <w:lang w:val="es-CL" w:eastAsia="es-ES"/>
        </w:rPr>
        <w:t xml:space="preserve">A continuación, la </w:t>
      </w:r>
      <w:r w:rsidR="00403712">
        <w:rPr>
          <w:iCs/>
          <w:lang w:val="es-CL" w:eastAsia="es-ES"/>
        </w:rPr>
        <w:t>F</w:t>
      </w:r>
      <w:r w:rsidR="00403712" w:rsidRPr="00FF405D">
        <w:rPr>
          <w:iCs/>
          <w:lang w:val="es-CL" w:eastAsia="es-ES"/>
        </w:rPr>
        <w:t xml:space="preserve">igura </w:t>
      </w:r>
      <w:r w:rsidR="00403712">
        <w:rPr>
          <w:iCs/>
          <w:lang w:val="es-CL" w:eastAsia="es-ES"/>
        </w:rPr>
        <w:t>3</w:t>
      </w:r>
      <w:r w:rsidR="00403712" w:rsidRPr="00FF405D">
        <w:rPr>
          <w:iCs/>
          <w:lang w:val="es-CL" w:eastAsia="es-ES"/>
        </w:rPr>
        <w:t xml:space="preserve"> muestra la ubicación</w:t>
      </w:r>
      <w:r w:rsidR="00403712" w:rsidRPr="00FF405D">
        <w:rPr>
          <w:lang w:eastAsia="es-ES"/>
        </w:rPr>
        <w:t xml:space="preserve"> de </w:t>
      </w:r>
      <w:r w:rsidR="00403712">
        <w:rPr>
          <w:lang w:eastAsia="es-ES"/>
        </w:rPr>
        <w:t>los actuales lugares de almacenamiento de SUSPEL</w:t>
      </w:r>
      <w:r w:rsidR="00403712" w:rsidRPr="00FF405D">
        <w:rPr>
          <w:lang w:eastAsia="es-ES"/>
        </w:rPr>
        <w:t>:</w:t>
      </w:r>
    </w:p>
    <w:p w14:paraId="3CF7ED8A" w14:textId="77777777" w:rsidR="004B2AAB" w:rsidRPr="00FF405D" w:rsidRDefault="004B2AAB" w:rsidP="00403712">
      <w:pPr>
        <w:widowControl w:val="0"/>
        <w:overflowPunct w:val="0"/>
        <w:autoSpaceDE w:val="0"/>
        <w:autoSpaceDN w:val="0"/>
        <w:adjustRightInd w:val="0"/>
        <w:spacing w:after="120"/>
        <w:jc w:val="both"/>
        <w:rPr>
          <w:lang w:eastAsia="es-ES"/>
        </w:rPr>
      </w:pPr>
    </w:p>
    <w:tbl>
      <w:tblPr>
        <w:tblStyle w:val="Tablaconcuadrcula"/>
        <w:tblW w:w="0" w:type="auto"/>
        <w:tblLook w:val="04A0" w:firstRow="1" w:lastRow="0" w:firstColumn="1" w:lastColumn="0" w:noHBand="0" w:noVBand="1"/>
      </w:tblPr>
      <w:tblGrid>
        <w:gridCol w:w="8828"/>
      </w:tblGrid>
      <w:tr w:rsidR="00403712" w14:paraId="02A91F71" w14:textId="77777777" w:rsidTr="007B2D50">
        <w:tc>
          <w:tcPr>
            <w:tcW w:w="8828" w:type="dxa"/>
          </w:tcPr>
          <w:p w14:paraId="1C2CEDBD" w14:textId="7855897A" w:rsidR="00403712" w:rsidRDefault="00B47966" w:rsidP="00B47966">
            <w:pPr>
              <w:spacing w:line="360" w:lineRule="auto"/>
              <w:contextualSpacing/>
              <w:jc w:val="center"/>
              <w:rPr>
                <w:rFonts w:cs="Arial"/>
                <w:b/>
                <w:sz w:val="22"/>
                <w:szCs w:val="22"/>
                <w:lang w:val="es-CL"/>
              </w:rPr>
            </w:pPr>
            <w:r>
              <w:rPr>
                <w:rFonts w:cstheme="minorHAnsi"/>
                <w:noProof/>
                <w:color w:val="000000" w:themeColor="text1"/>
                <w:lang w:eastAsia="es-ES"/>
              </w:rPr>
              <w:drawing>
                <wp:inline distT="0" distB="0" distL="0" distR="0" wp14:anchorId="04880E80" wp14:editId="40EAEE28">
                  <wp:extent cx="4943475" cy="3936315"/>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6005" cy="3946292"/>
                          </a:xfrm>
                          <a:prstGeom prst="rect">
                            <a:avLst/>
                          </a:prstGeom>
                          <a:noFill/>
                          <a:ln>
                            <a:noFill/>
                          </a:ln>
                        </pic:spPr>
                      </pic:pic>
                    </a:graphicData>
                  </a:graphic>
                </wp:inline>
              </w:drawing>
            </w:r>
          </w:p>
        </w:tc>
      </w:tr>
      <w:tr w:rsidR="00403712" w14:paraId="6BD17DEB" w14:textId="77777777" w:rsidTr="007B2D50">
        <w:tc>
          <w:tcPr>
            <w:tcW w:w="8828" w:type="dxa"/>
          </w:tcPr>
          <w:p w14:paraId="71CD2EF8" w14:textId="77777777" w:rsidR="00403712" w:rsidRDefault="00403712" w:rsidP="00B47966">
            <w:pPr>
              <w:contextualSpacing/>
              <w:jc w:val="both"/>
              <w:rPr>
                <w:sz w:val="18"/>
                <w:szCs w:val="18"/>
                <w:lang w:eastAsia="es-ES"/>
              </w:rPr>
            </w:pPr>
            <w:r>
              <w:rPr>
                <w:rFonts w:cs="Arial"/>
                <w:b/>
                <w:sz w:val="18"/>
                <w:szCs w:val="22"/>
                <w:lang w:val="es-CL"/>
              </w:rPr>
              <w:t>Figura 1</w:t>
            </w:r>
            <w:r w:rsidRPr="00C92298">
              <w:rPr>
                <w:rFonts w:cs="Arial"/>
                <w:b/>
                <w:sz w:val="18"/>
                <w:szCs w:val="22"/>
                <w:lang w:val="es-CL"/>
              </w:rPr>
              <w:t>:</w:t>
            </w:r>
            <w:r w:rsidRPr="004567CD">
              <w:rPr>
                <w:rFonts w:cs="Arial"/>
                <w:bCs/>
                <w:sz w:val="18"/>
                <w:szCs w:val="22"/>
                <w:lang w:val="es-CL"/>
              </w:rPr>
              <w:t xml:space="preserve"> U</w:t>
            </w:r>
            <w:r>
              <w:rPr>
                <w:rFonts w:cs="Arial"/>
                <w:bCs/>
                <w:sz w:val="18"/>
                <w:szCs w:val="22"/>
                <w:lang w:val="es-CL"/>
              </w:rPr>
              <w:t xml:space="preserve">bicación de </w:t>
            </w:r>
            <w:r w:rsidR="004D4198" w:rsidRPr="004D4198">
              <w:rPr>
                <w:rFonts w:cs="Arial"/>
                <w:bCs/>
                <w:sz w:val="18"/>
                <w:szCs w:val="22"/>
                <w:lang w:val="es-CL"/>
              </w:rPr>
              <w:t>lugares de almacenamiento de SUSPEL</w:t>
            </w:r>
            <w:r>
              <w:rPr>
                <w:rFonts w:cs="Arial"/>
                <w:bCs/>
                <w:sz w:val="18"/>
                <w:szCs w:val="22"/>
                <w:lang w:val="es-CL"/>
              </w:rPr>
              <w:t xml:space="preserve"> (</w:t>
            </w:r>
            <w:r w:rsidRPr="00BF0DB2">
              <w:rPr>
                <w:b/>
                <w:bCs/>
                <w:sz w:val="18"/>
                <w:szCs w:val="18"/>
                <w:u w:val="single"/>
                <w:lang w:eastAsia="es-ES"/>
              </w:rPr>
              <w:t>Fuente:</w:t>
            </w:r>
            <w:r w:rsidRPr="00FF405D">
              <w:rPr>
                <w:sz w:val="18"/>
                <w:szCs w:val="18"/>
                <w:lang w:eastAsia="es-ES"/>
              </w:rPr>
              <w:t xml:space="preserve"> </w:t>
            </w:r>
            <w:r w:rsidR="004D4198" w:rsidRPr="004D4198">
              <w:rPr>
                <w:sz w:val="18"/>
                <w:szCs w:val="18"/>
                <w:lang w:eastAsia="es-ES"/>
              </w:rPr>
              <w:t xml:space="preserve">carta de fecha 21 de agosto de 2020, </w:t>
            </w:r>
            <w:r w:rsidR="004D4198">
              <w:rPr>
                <w:sz w:val="18"/>
                <w:szCs w:val="18"/>
                <w:lang w:eastAsia="es-ES"/>
              </w:rPr>
              <w:t xml:space="preserve">por la cual </w:t>
            </w:r>
            <w:r w:rsidR="004D4198" w:rsidRPr="004D4198">
              <w:rPr>
                <w:sz w:val="18"/>
                <w:szCs w:val="18"/>
                <w:lang w:eastAsia="es-ES"/>
              </w:rPr>
              <w:t>el titular</w:t>
            </w:r>
            <w:r w:rsidR="004D4198">
              <w:rPr>
                <w:sz w:val="18"/>
                <w:szCs w:val="18"/>
                <w:lang w:eastAsia="es-ES"/>
              </w:rPr>
              <w:t xml:space="preserve"> responde al </w:t>
            </w:r>
            <w:r w:rsidR="004D4198" w:rsidRPr="004D4198">
              <w:rPr>
                <w:sz w:val="18"/>
                <w:szCs w:val="18"/>
                <w:lang w:eastAsia="es-ES"/>
              </w:rPr>
              <w:t>requerimiento de información</w:t>
            </w:r>
            <w:r w:rsidR="004D4198">
              <w:rPr>
                <w:sz w:val="18"/>
                <w:szCs w:val="18"/>
                <w:lang w:eastAsia="es-ES"/>
              </w:rPr>
              <w:t>, contenido en l</w:t>
            </w:r>
            <w:r w:rsidR="004D4198" w:rsidRPr="004D4198">
              <w:rPr>
                <w:sz w:val="18"/>
                <w:szCs w:val="18"/>
                <w:lang w:eastAsia="es-ES"/>
              </w:rPr>
              <w:t xml:space="preserve">a Res. Ex. N°1466 </w:t>
            </w:r>
            <w:r w:rsidR="004D4198">
              <w:rPr>
                <w:sz w:val="18"/>
                <w:szCs w:val="18"/>
                <w:lang w:eastAsia="es-ES"/>
              </w:rPr>
              <w:t xml:space="preserve">de </w:t>
            </w:r>
            <w:r w:rsidR="004D4198" w:rsidRPr="004D4198">
              <w:rPr>
                <w:sz w:val="18"/>
                <w:szCs w:val="18"/>
                <w:lang w:eastAsia="es-ES"/>
              </w:rPr>
              <w:t>esta SMA</w:t>
            </w:r>
            <w:r>
              <w:rPr>
                <w:sz w:val="18"/>
                <w:szCs w:val="18"/>
                <w:lang w:eastAsia="es-ES"/>
              </w:rPr>
              <w:t>).</w:t>
            </w:r>
            <w:r w:rsidR="004D4198" w:rsidRPr="004D4198">
              <w:rPr>
                <w:sz w:val="18"/>
                <w:szCs w:val="18"/>
                <w:lang w:eastAsia="es-ES"/>
              </w:rPr>
              <w:t xml:space="preserve"> </w:t>
            </w:r>
          </w:p>
          <w:p w14:paraId="2D27D2DF" w14:textId="30381011" w:rsidR="00716735" w:rsidRDefault="00716735" w:rsidP="00B47966">
            <w:pPr>
              <w:contextualSpacing/>
              <w:jc w:val="both"/>
              <w:rPr>
                <w:rFonts w:cs="Arial"/>
                <w:b/>
                <w:sz w:val="22"/>
                <w:szCs w:val="22"/>
                <w:lang w:val="es-CL"/>
              </w:rPr>
            </w:pPr>
          </w:p>
        </w:tc>
      </w:tr>
    </w:tbl>
    <w:p w14:paraId="798A0D46" w14:textId="678FD548" w:rsidR="00403712" w:rsidRDefault="00403712" w:rsidP="00403712">
      <w:pPr>
        <w:widowControl w:val="0"/>
        <w:overflowPunct w:val="0"/>
        <w:autoSpaceDE w:val="0"/>
        <w:autoSpaceDN w:val="0"/>
        <w:adjustRightInd w:val="0"/>
        <w:spacing w:after="120"/>
        <w:jc w:val="both"/>
        <w:rPr>
          <w:iCs/>
          <w:lang w:eastAsia="es-ES"/>
        </w:rPr>
      </w:pPr>
    </w:p>
    <w:p w14:paraId="13F6084C" w14:textId="77777777" w:rsidR="00716735" w:rsidRPr="00403712" w:rsidRDefault="00716735" w:rsidP="00403712">
      <w:pPr>
        <w:widowControl w:val="0"/>
        <w:overflowPunct w:val="0"/>
        <w:autoSpaceDE w:val="0"/>
        <w:autoSpaceDN w:val="0"/>
        <w:adjustRightInd w:val="0"/>
        <w:spacing w:after="120"/>
        <w:jc w:val="both"/>
        <w:rPr>
          <w:iCs/>
          <w:lang w:eastAsia="es-ES"/>
        </w:rPr>
      </w:pPr>
    </w:p>
    <w:p w14:paraId="67849BD6" w14:textId="23C03D81" w:rsidR="00F575BB" w:rsidRPr="00FF405D" w:rsidRDefault="00131EFE" w:rsidP="00E12A21">
      <w:pPr>
        <w:pStyle w:val="Prrafodelista"/>
        <w:widowControl w:val="0"/>
        <w:numPr>
          <w:ilvl w:val="0"/>
          <w:numId w:val="1"/>
        </w:numPr>
        <w:overflowPunct w:val="0"/>
        <w:autoSpaceDE w:val="0"/>
        <w:autoSpaceDN w:val="0"/>
        <w:adjustRightInd w:val="0"/>
        <w:spacing w:after="120"/>
        <w:jc w:val="both"/>
        <w:rPr>
          <w:rFonts w:asciiTheme="minorHAnsi" w:hAnsiTheme="minorHAnsi"/>
          <w:b/>
          <w:szCs w:val="20"/>
          <w:lang w:eastAsia="es-ES"/>
        </w:rPr>
      </w:pPr>
      <w:r w:rsidRPr="00FF405D">
        <w:rPr>
          <w:rFonts w:asciiTheme="minorHAnsi" w:hAnsiTheme="minorHAnsi"/>
          <w:b/>
          <w:szCs w:val="20"/>
          <w:lang w:eastAsia="es-ES"/>
        </w:rPr>
        <w:t>Fiscalizaci</w:t>
      </w:r>
      <w:r>
        <w:rPr>
          <w:rFonts w:asciiTheme="minorHAnsi" w:hAnsiTheme="minorHAnsi"/>
          <w:b/>
          <w:szCs w:val="20"/>
          <w:lang w:eastAsia="es-ES"/>
        </w:rPr>
        <w:t xml:space="preserve">ón ambiental </w:t>
      </w:r>
    </w:p>
    <w:p w14:paraId="3CF0A321" w14:textId="5268404E" w:rsidR="00BF57F0" w:rsidRDefault="00BF57F0" w:rsidP="008F7D4B">
      <w:pPr>
        <w:widowControl w:val="0"/>
        <w:overflowPunct w:val="0"/>
        <w:autoSpaceDE w:val="0"/>
        <w:autoSpaceDN w:val="0"/>
        <w:adjustRightInd w:val="0"/>
        <w:spacing w:after="120"/>
        <w:jc w:val="both"/>
        <w:rPr>
          <w:lang w:eastAsia="es-ES"/>
        </w:rPr>
      </w:pPr>
      <w:r>
        <w:rPr>
          <w:lang w:eastAsia="es-ES"/>
        </w:rPr>
        <w:t>C</w:t>
      </w:r>
      <w:r w:rsidRPr="00BF57F0">
        <w:rPr>
          <w:lang w:eastAsia="es-ES"/>
        </w:rPr>
        <w:t xml:space="preserve">on fecha </w:t>
      </w:r>
      <w:r>
        <w:rPr>
          <w:lang w:eastAsia="es-ES"/>
        </w:rPr>
        <w:t xml:space="preserve">28 de agosto de 2020, </w:t>
      </w:r>
      <w:r w:rsidRPr="00BF57F0">
        <w:rPr>
          <w:lang w:eastAsia="es-ES"/>
        </w:rPr>
        <w:t>se realiza actividad de Fiscalización a la Unidad fiscalizable,</w:t>
      </w:r>
      <w:r w:rsidR="00764590">
        <w:rPr>
          <w:lang w:eastAsia="es-ES"/>
        </w:rPr>
        <w:t xml:space="preserve"> a objeto de</w:t>
      </w:r>
      <w:r w:rsidR="00764590" w:rsidRPr="00764590">
        <w:rPr>
          <w:lang w:eastAsia="es-ES"/>
        </w:rPr>
        <w:t xml:space="preserve"> verificar la denuncia ingresada a la SMA, debido a que las bodegas de almacenamiento de sustancias peligrosas (SUSPEL) estarían sobrepasadas en su capacidad y que se acopiarían dichas SUSPEL en otras bodegas no autorizadas.</w:t>
      </w:r>
    </w:p>
    <w:p w14:paraId="30716EB1" w14:textId="79D5FD19" w:rsidR="00BF57F0" w:rsidRDefault="00764590" w:rsidP="008F7D4B">
      <w:pPr>
        <w:widowControl w:val="0"/>
        <w:overflowPunct w:val="0"/>
        <w:autoSpaceDE w:val="0"/>
        <w:autoSpaceDN w:val="0"/>
        <w:adjustRightInd w:val="0"/>
        <w:spacing w:after="120"/>
        <w:jc w:val="both"/>
        <w:rPr>
          <w:lang w:eastAsia="es-ES"/>
        </w:rPr>
      </w:pPr>
      <w:r w:rsidRPr="00764590">
        <w:rPr>
          <w:lang w:eastAsia="es-ES"/>
        </w:rPr>
        <w:t>En dicha inspección se constató lo siguiente:</w:t>
      </w:r>
    </w:p>
    <w:p w14:paraId="021C82E0" w14:textId="5D998FE6" w:rsidR="00764590" w:rsidRDefault="00764590" w:rsidP="00764590">
      <w:pPr>
        <w:jc w:val="both"/>
        <w:rPr>
          <w:b/>
        </w:rPr>
      </w:pPr>
      <w:r w:rsidRPr="00764590">
        <w:rPr>
          <w:b/>
        </w:rPr>
        <w:lastRenderedPageBreak/>
        <w:t>Estación 1, Galpón N°1 bodega de fertilizantes:</w:t>
      </w:r>
    </w:p>
    <w:p w14:paraId="6732521B" w14:textId="77777777" w:rsidR="00716735" w:rsidRPr="00764590" w:rsidRDefault="00716735" w:rsidP="00764590">
      <w:pPr>
        <w:jc w:val="both"/>
        <w:rPr>
          <w:b/>
        </w:rPr>
      </w:pPr>
    </w:p>
    <w:p w14:paraId="1AD57543" w14:textId="7E0B8DE4" w:rsidR="00764590" w:rsidRPr="00764590" w:rsidRDefault="00764590" w:rsidP="00764590">
      <w:pPr>
        <w:pStyle w:val="Prrafodelista"/>
        <w:numPr>
          <w:ilvl w:val="0"/>
          <w:numId w:val="42"/>
        </w:numPr>
        <w:jc w:val="both"/>
        <w:rPr>
          <w:color w:val="000000" w:themeColor="text1"/>
        </w:rPr>
      </w:pPr>
      <w:r w:rsidRPr="00764590">
        <w:t>Al interior del galpón, se verificó el almacenamiento de diferentes productos en bolsa plásticas y sacos de 25 kg sobre pallets de madera, además de algunas sacas de aproximadamente 1 m</w:t>
      </w:r>
      <w:r w:rsidRPr="00764590">
        <w:rPr>
          <w:vertAlign w:val="superscript"/>
        </w:rPr>
        <w:t>3</w:t>
      </w:r>
      <w:r w:rsidRPr="00764590">
        <w:t xml:space="preserve">. Consultado sobre los tipos y características de peligrosidad de los productos, </w:t>
      </w:r>
      <w:r w:rsidRPr="00764590">
        <w:rPr>
          <w:color w:val="000000" w:themeColor="text1"/>
        </w:rPr>
        <w:t xml:space="preserve">Cristián Moraga </w:t>
      </w:r>
      <w:r w:rsidR="00E35915">
        <w:rPr>
          <w:color w:val="000000" w:themeColor="text1"/>
        </w:rPr>
        <w:t xml:space="preserve">(Encargado de la actividad) </w:t>
      </w:r>
      <w:r w:rsidRPr="00764590">
        <w:rPr>
          <w:color w:val="000000" w:themeColor="text1"/>
        </w:rPr>
        <w:t xml:space="preserve">indicó que se trataba de sustancias no peligrosas. </w:t>
      </w:r>
    </w:p>
    <w:p w14:paraId="0A00536D" w14:textId="06EFEA9E" w:rsidR="00764590" w:rsidRPr="00764590" w:rsidRDefault="00764590" w:rsidP="00764590">
      <w:pPr>
        <w:pStyle w:val="Prrafodelista"/>
        <w:numPr>
          <w:ilvl w:val="0"/>
          <w:numId w:val="42"/>
        </w:numPr>
        <w:jc w:val="both"/>
      </w:pPr>
      <w:r w:rsidRPr="00764590">
        <w:t xml:space="preserve">De acuerdo a lo informado </w:t>
      </w:r>
      <w:r w:rsidR="00E4049C">
        <w:t xml:space="preserve">por </w:t>
      </w:r>
      <w:r w:rsidRPr="00764590">
        <w:t xml:space="preserve">Cristián Moraga, según la RCA N°132 de 2015, al interior de esta bodega estaba contemplado la construcción de un muro divisorio, y de esa forma habilitar una bodega adyacente para almacenamiento de sustancias peligrosas (SUSPEL), corrosivos de la clase 8. Ante consulta sobre cuál sería ese producto, Cristián Moraga indicó que se trataba de ácido fosfórico. </w:t>
      </w:r>
    </w:p>
    <w:p w14:paraId="498D3D09" w14:textId="77777777" w:rsidR="00764590" w:rsidRPr="00764590" w:rsidRDefault="00764590" w:rsidP="00764590">
      <w:pPr>
        <w:pStyle w:val="Prrafodelista"/>
        <w:numPr>
          <w:ilvl w:val="0"/>
          <w:numId w:val="42"/>
        </w:numPr>
        <w:jc w:val="both"/>
      </w:pPr>
      <w:r w:rsidRPr="00764590">
        <w:t xml:space="preserve">En este lugar, se sumaron a la inspección Mario Bruna (Contratista de los Operadores de Planta) y José Donoso (Encargado de Bodega). </w:t>
      </w:r>
    </w:p>
    <w:p w14:paraId="4A6B6433" w14:textId="77777777" w:rsidR="00764590" w:rsidRPr="00764590" w:rsidRDefault="00764590" w:rsidP="00764590">
      <w:pPr>
        <w:pStyle w:val="Prrafodelista"/>
        <w:numPr>
          <w:ilvl w:val="0"/>
          <w:numId w:val="42"/>
        </w:numPr>
        <w:jc w:val="both"/>
      </w:pPr>
      <w:r w:rsidRPr="00764590">
        <w:t xml:space="preserve">En la esquina </w:t>
      </w:r>
      <w:proofErr w:type="spellStart"/>
      <w:r w:rsidRPr="00764590">
        <w:t>nor</w:t>
      </w:r>
      <w:proofErr w:type="spellEnd"/>
      <w:r w:rsidRPr="00764590">
        <w:t xml:space="preserve">-poniente del galpón y contiguo a una sala de mezclas, se observó bolsas plásticas de 25 Kg con diversos productos que estaban siendo pesados, para ingresar a la mezcladora existente en dicha sala, de acuerdo a lo informado por </w:t>
      </w:r>
      <w:r w:rsidRPr="00764590">
        <w:rPr>
          <w:color w:val="000000" w:themeColor="text1"/>
        </w:rPr>
        <w:t>Cristián Moraga</w:t>
      </w:r>
      <w:r w:rsidRPr="00764590">
        <w:t>. Se observó bolsas plásticas de 25 Kg con sulfato de potasio, sulfato de magnesio, sulfato de manganeso y fosfato monoamónico, alguno rotulados como solubles. Al interior de la sala de mezclas se pudo apreciar la maquina mezcladora de productos, verificándose la presencia de un pallet, que se encontraba con bolsas plásticas de 25 Kg, rotulada como mezcla soluble Vitra.</w:t>
      </w:r>
    </w:p>
    <w:p w14:paraId="14EFE1E1" w14:textId="3052FED8" w:rsidR="00764590" w:rsidRDefault="00764590" w:rsidP="00764590">
      <w:pPr>
        <w:pStyle w:val="Prrafodelista"/>
        <w:numPr>
          <w:ilvl w:val="0"/>
          <w:numId w:val="42"/>
        </w:numPr>
        <w:jc w:val="both"/>
      </w:pPr>
      <w:r w:rsidRPr="00764590">
        <w:t xml:space="preserve">Al interior de este galpón no se observó la presencia de productos clasificados como sustancias peligrosas, de acuerdo a la </w:t>
      </w:r>
      <w:proofErr w:type="spellStart"/>
      <w:r w:rsidRPr="00764590">
        <w:t>NCh</w:t>
      </w:r>
      <w:proofErr w:type="spellEnd"/>
      <w:r w:rsidRPr="00764590">
        <w:t xml:space="preserve"> 382 y que cuenten con rotulado de alguna de las características de peligrosidad, de acuerdo a </w:t>
      </w:r>
      <w:proofErr w:type="spellStart"/>
      <w:r w:rsidRPr="00764590">
        <w:t>NCh</w:t>
      </w:r>
      <w:proofErr w:type="spellEnd"/>
      <w:r w:rsidRPr="00764590">
        <w:t xml:space="preserve"> 2190.Of 93. </w:t>
      </w:r>
    </w:p>
    <w:p w14:paraId="7B077ED4" w14:textId="77777777" w:rsidR="001C509F" w:rsidRPr="00764590" w:rsidRDefault="001C509F" w:rsidP="001C509F">
      <w:pPr>
        <w:pStyle w:val="Prrafodelista"/>
        <w:ind w:left="360"/>
        <w:jc w:val="both"/>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414"/>
        <w:gridCol w:w="2528"/>
        <w:gridCol w:w="2467"/>
      </w:tblGrid>
      <w:tr w:rsidR="001C509F" w14:paraId="70B1907C" w14:textId="77777777" w:rsidTr="00BD37A9">
        <w:trPr>
          <w:trHeight w:val="341"/>
        </w:trPr>
        <w:tc>
          <w:tcPr>
            <w:tcW w:w="9962" w:type="dxa"/>
            <w:gridSpan w:val="4"/>
          </w:tcPr>
          <w:p w14:paraId="1FC55744" w14:textId="77777777" w:rsidR="001C509F" w:rsidRPr="003B0E84" w:rsidRDefault="001C509F" w:rsidP="00BD37A9">
            <w:pPr>
              <w:spacing w:after="200"/>
              <w:jc w:val="center"/>
              <w:rPr>
                <w:b/>
                <w:sz w:val="18"/>
                <w:szCs w:val="18"/>
              </w:rPr>
            </w:pPr>
            <w:r w:rsidRPr="003B0E84">
              <w:rPr>
                <w:b/>
                <w:sz w:val="18"/>
                <w:szCs w:val="18"/>
              </w:rPr>
              <w:t>Registros</w:t>
            </w:r>
          </w:p>
        </w:tc>
      </w:tr>
      <w:tr w:rsidR="001C509F" w14:paraId="29C9E636" w14:textId="77777777" w:rsidTr="00BD37A9">
        <w:trPr>
          <w:trHeight w:val="3877"/>
        </w:trPr>
        <w:tc>
          <w:tcPr>
            <w:tcW w:w="4967" w:type="dxa"/>
            <w:gridSpan w:val="2"/>
          </w:tcPr>
          <w:p w14:paraId="6700DB82" w14:textId="77777777" w:rsidR="001C509F" w:rsidRDefault="001C509F" w:rsidP="00BD37A9">
            <w:pPr>
              <w:spacing w:after="200" w:line="360" w:lineRule="auto"/>
              <w:rPr>
                <w:sz w:val="22"/>
                <w:szCs w:val="22"/>
              </w:rPr>
            </w:pPr>
            <w:r>
              <w:rPr>
                <w:noProof/>
                <w:sz w:val="22"/>
                <w:szCs w:val="22"/>
              </w:rPr>
              <w:drawing>
                <wp:inline distT="0" distB="0" distL="0" distR="0" wp14:anchorId="3D5D89A5" wp14:editId="48764FA4">
                  <wp:extent cx="3116580" cy="23241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6580" cy="2324100"/>
                          </a:xfrm>
                          <a:prstGeom prst="rect">
                            <a:avLst/>
                          </a:prstGeom>
                          <a:noFill/>
                        </pic:spPr>
                      </pic:pic>
                    </a:graphicData>
                  </a:graphic>
                </wp:inline>
              </w:drawing>
            </w:r>
          </w:p>
        </w:tc>
        <w:tc>
          <w:tcPr>
            <w:tcW w:w="4995" w:type="dxa"/>
            <w:gridSpan w:val="2"/>
          </w:tcPr>
          <w:p w14:paraId="26F1EAD0" w14:textId="77777777" w:rsidR="001C509F" w:rsidRPr="003B0E84" w:rsidRDefault="001C509F" w:rsidP="00BD37A9">
            <w:pPr>
              <w:spacing w:after="200" w:line="360" w:lineRule="auto"/>
              <w:jc w:val="center"/>
              <w:rPr>
                <w:sz w:val="18"/>
                <w:szCs w:val="18"/>
              </w:rPr>
            </w:pPr>
            <w:r>
              <w:rPr>
                <w:noProof/>
                <w:sz w:val="18"/>
                <w:szCs w:val="18"/>
              </w:rPr>
              <w:drawing>
                <wp:inline distT="0" distB="0" distL="0" distR="0" wp14:anchorId="7DDA121A" wp14:editId="31F5733F">
                  <wp:extent cx="2977515" cy="22176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4786" cy="2223090"/>
                          </a:xfrm>
                          <a:prstGeom prst="rect">
                            <a:avLst/>
                          </a:prstGeom>
                          <a:noFill/>
                        </pic:spPr>
                      </pic:pic>
                    </a:graphicData>
                  </a:graphic>
                </wp:inline>
              </w:drawing>
            </w:r>
          </w:p>
        </w:tc>
      </w:tr>
      <w:tr w:rsidR="001C509F" w14:paraId="50E0C2CF" w14:textId="77777777" w:rsidTr="00BD37A9">
        <w:trPr>
          <w:trHeight w:val="251"/>
        </w:trPr>
        <w:tc>
          <w:tcPr>
            <w:tcW w:w="2553" w:type="dxa"/>
          </w:tcPr>
          <w:p w14:paraId="41916562" w14:textId="77777777" w:rsidR="001C509F" w:rsidRPr="003B0E84" w:rsidRDefault="001C509F" w:rsidP="00BD37A9">
            <w:pPr>
              <w:spacing w:after="200"/>
              <w:jc w:val="both"/>
              <w:rPr>
                <w:b/>
                <w:sz w:val="18"/>
                <w:szCs w:val="18"/>
              </w:rPr>
            </w:pPr>
            <w:bookmarkStart w:id="1" w:name="_heading=h.30j0zll" w:colFirst="0" w:colLast="0"/>
            <w:bookmarkEnd w:id="1"/>
            <w:r w:rsidRPr="003B0E84">
              <w:rPr>
                <w:b/>
                <w:sz w:val="18"/>
                <w:szCs w:val="18"/>
              </w:rPr>
              <w:t>Fotografía 1</w:t>
            </w:r>
          </w:p>
        </w:tc>
        <w:tc>
          <w:tcPr>
            <w:tcW w:w="2414" w:type="dxa"/>
          </w:tcPr>
          <w:p w14:paraId="01EB2A2F" w14:textId="133C2F4B" w:rsidR="001C509F" w:rsidRPr="003B0E84" w:rsidRDefault="001C509F" w:rsidP="00BD37A9">
            <w:pPr>
              <w:spacing w:after="200"/>
              <w:jc w:val="both"/>
              <w:rPr>
                <w:sz w:val="18"/>
                <w:szCs w:val="18"/>
              </w:rPr>
            </w:pPr>
            <w:r w:rsidRPr="003B0E84">
              <w:rPr>
                <w:b/>
                <w:sz w:val="18"/>
                <w:szCs w:val="18"/>
              </w:rPr>
              <w:t>Fecha:</w:t>
            </w:r>
            <w:r w:rsidRPr="003B0E84">
              <w:rPr>
                <w:sz w:val="18"/>
                <w:szCs w:val="18"/>
              </w:rPr>
              <w:t xml:space="preserve"> </w:t>
            </w:r>
            <w:r w:rsidR="00C57265">
              <w:rPr>
                <w:sz w:val="18"/>
                <w:szCs w:val="18"/>
              </w:rPr>
              <w:t>28</w:t>
            </w:r>
            <w:r w:rsidRPr="003B0E84">
              <w:rPr>
                <w:sz w:val="18"/>
                <w:szCs w:val="18"/>
              </w:rPr>
              <w:t>-08-20</w:t>
            </w:r>
            <w:r w:rsidR="00C57265">
              <w:rPr>
                <w:sz w:val="18"/>
                <w:szCs w:val="18"/>
              </w:rPr>
              <w:t>20</w:t>
            </w:r>
          </w:p>
        </w:tc>
        <w:tc>
          <w:tcPr>
            <w:tcW w:w="2528" w:type="dxa"/>
          </w:tcPr>
          <w:p w14:paraId="35BE0ECA" w14:textId="77777777" w:rsidR="001C509F" w:rsidRPr="003B0E84" w:rsidRDefault="001C509F" w:rsidP="00BD37A9">
            <w:pPr>
              <w:spacing w:after="200"/>
              <w:jc w:val="both"/>
              <w:rPr>
                <w:b/>
                <w:sz w:val="18"/>
                <w:szCs w:val="18"/>
              </w:rPr>
            </w:pPr>
            <w:r w:rsidRPr="003B0E84">
              <w:rPr>
                <w:b/>
                <w:sz w:val="18"/>
                <w:szCs w:val="18"/>
              </w:rPr>
              <w:t>Fotografía 2</w:t>
            </w:r>
          </w:p>
        </w:tc>
        <w:tc>
          <w:tcPr>
            <w:tcW w:w="2467" w:type="dxa"/>
          </w:tcPr>
          <w:p w14:paraId="574A1A53" w14:textId="18042814" w:rsidR="001C509F" w:rsidRPr="003B0E84" w:rsidRDefault="001C509F" w:rsidP="00BD37A9">
            <w:pPr>
              <w:spacing w:after="200"/>
              <w:jc w:val="both"/>
              <w:rPr>
                <w:sz w:val="18"/>
                <w:szCs w:val="18"/>
              </w:rPr>
            </w:pPr>
            <w:r w:rsidRPr="003B0E84">
              <w:rPr>
                <w:b/>
                <w:sz w:val="18"/>
                <w:szCs w:val="18"/>
              </w:rPr>
              <w:t>Fecha:</w:t>
            </w:r>
            <w:r w:rsidRPr="003B0E84">
              <w:rPr>
                <w:sz w:val="18"/>
                <w:szCs w:val="18"/>
              </w:rPr>
              <w:t xml:space="preserve"> </w:t>
            </w:r>
            <w:r w:rsidR="00C57265">
              <w:rPr>
                <w:sz w:val="18"/>
                <w:szCs w:val="18"/>
              </w:rPr>
              <w:t>28</w:t>
            </w:r>
            <w:r w:rsidR="00C57265" w:rsidRPr="003B0E84">
              <w:rPr>
                <w:sz w:val="18"/>
                <w:szCs w:val="18"/>
              </w:rPr>
              <w:t>-08-20</w:t>
            </w:r>
            <w:r w:rsidR="00C57265">
              <w:rPr>
                <w:sz w:val="18"/>
                <w:szCs w:val="18"/>
              </w:rPr>
              <w:t>20</w:t>
            </w:r>
          </w:p>
        </w:tc>
      </w:tr>
      <w:tr w:rsidR="001C509F" w14:paraId="03E9DA04" w14:textId="77777777" w:rsidTr="00BD37A9">
        <w:tc>
          <w:tcPr>
            <w:tcW w:w="4967" w:type="dxa"/>
            <w:gridSpan w:val="2"/>
          </w:tcPr>
          <w:p w14:paraId="599E652D" w14:textId="77777777" w:rsidR="001C509F" w:rsidRPr="003B0E84" w:rsidRDefault="001C509F" w:rsidP="00BD37A9">
            <w:pPr>
              <w:spacing w:after="200"/>
              <w:jc w:val="both"/>
              <w:rPr>
                <w:sz w:val="18"/>
                <w:szCs w:val="18"/>
              </w:rPr>
            </w:pPr>
            <w:r w:rsidRPr="003B0E84">
              <w:rPr>
                <w:b/>
                <w:sz w:val="18"/>
                <w:szCs w:val="18"/>
              </w:rPr>
              <w:t>Descripción:</w:t>
            </w:r>
            <w:r w:rsidRPr="003B0E84">
              <w:rPr>
                <w:sz w:val="18"/>
                <w:szCs w:val="18"/>
              </w:rPr>
              <w:t xml:space="preserve"> </w:t>
            </w:r>
            <w:r>
              <w:rPr>
                <w:sz w:val="18"/>
                <w:szCs w:val="18"/>
              </w:rPr>
              <w:t xml:space="preserve">Interior del </w:t>
            </w:r>
            <w:r w:rsidRPr="000D4991">
              <w:rPr>
                <w:sz w:val="18"/>
                <w:szCs w:val="18"/>
              </w:rPr>
              <w:t xml:space="preserve">Galpón N°1 </w:t>
            </w:r>
            <w:r>
              <w:rPr>
                <w:sz w:val="18"/>
                <w:szCs w:val="18"/>
              </w:rPr>
              <w:t>(</w:t>
            </w:r>
            <w:r w:rsidRPr="000D4991">
              <w:rPr>
                <w:sz w:val="18"/>
                <w:szCs w:val="18"/>
              </w:rPr>
              <w:t>bodega de fertilizantes</w:t>
            </w:r>
            <w:r>
              <w:rPr>
                <w:sz w:val="18"/>
                <w:szCs w:val="18"/>
              </w:rPr>
              <w:t xml:space="preserve">). Se observa que no se ha construido la </w:t>
            </w:r>
            <w:r w:rsidRPr="00B365A6">
              <w:rPr>
                <w:sz w:val="18"/>
                <w:szCs w:val="18"/>
              </w:rPr>
              <w:t>bodega adyacente para almacenamiento de SUSPEL</w:t>
            </w:r>
            <w:r>
              <w:rPr>
                <w:sz w:val="18"/>
                <w:szCs w:val="18"/>
              </w:rPr>
              <w:t>,</w:t>
            </w:r>
            <w:r w:rsidRPr="00B365A6">
              <w:rPr>
                <w:sz w:val="18"/>
                <w:szCs w:val="18"/>
              </w:rPr>
              <w:t xml:space="preserve"> ácido fosfórico</w:t>
            </w:r>
            <w:r>
              <w:rPr>
                <w:sz w:val="18"/>
                <w:szCs w:val="18"/>
              </w:rPr>
              <w:t xml:space="preserve">, </w:t>
            </w:r>
            <w:r w:rsidRPr="00B365A6">
              <w:rPr>
                <w:sz w:val="18"/>
                <w:szCs w:val="18"/>
              </w:rPr>
              <w:t xml:space="preserve">corrosivos clase </w:t>
            </w:r>
            <w:r>
              <w:rPr>
                <w:sz w:val="18"/>
                <w:szCs w:val="18"/>
              </w:rPr>
              <w:t>8.</w:t>
            </w:r>
          </w:p>
        </w:tc>
        <w:tc>
          <w:tcPr>
            <w:tcW w:w="4995" w:type="dxa"/>
            <w:gridSpan w:val="2"/>
          </w:tcPr>
          <w:p w14:paraId="2C9C515B" w14:textId="77777777" w:rsidR="001C509F" w:rsidRPr="003B0E84" w:rsidRDefault="001C509F" w:rsidP="00BD37A9">
            <w:pPr>
              <w:spacing w:after="200"/>
              <w:jc w:val="both"/>
              <w:rPr>
                <w:b/>
                <w:sz w:val="18"/>
                <w:szCs w:val="18"/>
              </w:rPr>
            </w:pPr>
            <w:r w:rsidRPr="003B0E84">
              <w:rPr>
                <w:b/>
                <w:sz w:val="18"/>
                <w:szCs w:val="18"/>
              </w:rPr>
              <w:t>Descripción</w:t>
            </w:r>
            <w:r>
              <w:rPr>
                <w:b/>
                <w:sz w:val="18"/>
                <w:szCs w:val="18"/>
              </w:rPr>
              <w:t xml:space="preserve">: </w:t>
            </w:r>
            <w:r w:rsidRPr="001C509F">
              <w:rPr>
                <w:bCs/>
                <w:sz w:val="18"/>
                <w:szCs w:val="18"/>
              </w:rPr>
              <w:t>i</w:t>
            </w:r>
            <w:r>
              <w:rPr>
                <w:bCs/>
                <w:sz w:val="18"/>
                <w:szCs w:val="18"/>
              </w:rPr>
              <w:t>nteri</w:t>
            </w:r>
            <w:r w:rsidRPr="001C509F">
              <w:rPr>
                <w:bCs/>
                <w:sz w:val="18"/>
                <w:szCs w:val="18"/>
              </w:rPr>
              <w:t>or de la sala de mezclas se pudo apreciar la maquina mezcladora</w:t>
            </w:r>
            <w:r>
              <w:rPr>
                <w:bCs/>
                <w:sz w:val="18"/>
                <w:szCs w:val="18"/>
              </w:rPr>
              <w:t xml:space="preserve">, que realiza la </w:t>
            </w:r>
            <w:r w:rsidRPr="001C509F">
              <w:rPr>
                <w:bCs/>
                <w:sz w:val="18"/>
                <w:szCs w:val="18"/>
              </w:rPr>
              <w:t>mezcla soluble Vitra</w:t>
            </w:r>
            <w:r>
              <w:rPr>
                <w:bCs/>
                <w:sz w:val="18"/>
                <w:szCs w:val="18"/>
              </w:rPr>
              <w:t xml:space="preserve">, que se envasa en </w:t>
            </w:r>
            <w:r w:rsidRPr="001C509F">
              <w:rPr>
                <w:bCs/>
                <w:sz w:val="18"/>
                <w:szCs w:val="18"/>
              </w:rPr>
              <w:t>bolsas plásticas de 25 Kg</w:t>
            </w:r>
            <w:r>
              <w:rPr>
                <w:bCs/>
                <w:sz w:val="18"/>
                <w:szCs w:val="18"/>
              </w:rPr>
              <w:t>.</w:t>
            </w:r>
          </w:p>
        </w:tc>
      </w:tr>
    </w:tbl>
    <w:p w14:paraId="26403C54" w14:textId="77777777" w:rsidR="00764590" w:rsidRDefault="00764590" w:rsidP="00764590">
      <w:pPr>
        <w:jc w:val="both"/>
        <w:rPr>
          <w:b/>
        </w:rPr>
      </w:pPr>
    </w:p>
    <w:p w14:paraId="0DFCBCAF" w14:textId="77777777" w:rsidR="00716735" w:rsidRDefault="00716735" w:rsidP="00764590">
      <w:pPr>
        <w:jc w:val="both"/>
        <w:rPr>
          <w:b/>
        </w:rPr>
      </w:pPr>
    </w:p>
    <w:p w14:paraId="51B9370D" w14:textId="1663CEAF" w:rsidR="00764590" w:rsidRDefault="00764590" w:rsidP="00764590">
      <w:pPr>
        <w:jc w:val="both"/>
        <w:rPr>
          <w:b/>
        </w:rPr>
      </w:pPr>
      <w:r w:rsidRPr="00764590">
        <w:rPr>
          <w:b/>
        </w:rPr>
        <w:t>Estación 2, Patio norte e instalaciones adjuntas a la bodega de fertilizante:</w:t>
      </w:r>
    </w:p>
    <w:p w14:paraId="4D7B832A" w14:textId="77777777" w:rsidR="00716735" w:rsidRPr="00764590" w:rsidRDefault="00716735" w:rsidP="00764590">
      <w:pPr>
        <w:jc w:val="both"/>
        <w:rPr>
          <w:b/>
        </w:rPr>
      </w:pPr>
    </w:p>
    <w:p w14:paraId="4981BE0C" w14:textId="77777777" w:rsidR="00764590" w:rsidRDefault="00764590" w:rsidP="00764590">
      <w:pPr>
        <w:pStyle w:val="Prrafodelista"/>
        <w:numPr>
          <w:ilvl w:val="0"/>
          <w:numId w:val="43"/>
        </w:numPr>
        <w:jc w:val="both"/>
      </w:pPr>
      <w:r>
        <w:t xml:space="preserve">En el exterior de la bodega de fertilizante, en el límite norte del predio se observó la instalación de un contenedor amarillo, con señalética de bodega de sustancias peligrosas y rotulada como 5.1, correspondiente a sustancia comburentes de acuerdo a la </w:t>
      </w:r>
      <w:proofErr w:type="spellStart"/>
      <w:r w:rsidRPr="00F94864">
        <w:t>NCh</w:t>
      </w:r>
      <w:proofErr w:type="spellEnd"/>
      <w:r w:rsidRPr="00F94864">
        <w:t xml:space="preserve"> 2190.O</w:t>
      </w:r>
      <w:r>
        <w:t xml:space="preserve">f </w:t>
      </w:r>
      <w:r w:rsidRPr="00F94864">
        <w:t>93</w:t>
      </w:r>
      <w:r>
        <w:t xml:space="preserve">. Al interior de esta bodega se </w:t>
      </w:r>
      <w:r>
        <w:lastRenderedPageBreak/>
        <w:t>verificó la existencia de un pallet con bolsas plásticas de nitrato de potasio. Sobre los permisos de este contenedor para almacenamiento de SUSPEL, se informó que su instalación se origina por la imposibilidad de construcción de la bodega indicada en la RCA , pero no se cuenta con alguna autorización particular emitida por la SEREMI de Salud.</w:t>
      </w:r>
    </w:p>
    <w:p w14:paraId="1164A169" w14:textId="77777777" w:rsidR="00764590" w:rsidRDefault="00764590" w:rsidP="00764590">
      <w:pPr>
        <w:pStyle w:val="Prrafodelista"/>
        <w:numPr>
          <w:ilvl w:val="0"/>
          <w:numId w:val="43"/>
        </w:numPr>
        <w:jc w:val="both"/>
      </w:pPr>
      <w:r>
        <w:t xml:space="preserve">Contiguo al contenedor amarillo de almacenamiento de SUSPEL y sobre un piso de concreto, se verificó la presencia de un contenedor marítimo de color rojo, habilitado como bodega de Residuos Peligrosos, de acuerdo a lo señalado por </w:t>
      </w:r>
      <w:r w:rsidRPr="00E5041F">
        <w:t>José Donoso</w:t>
      </w:r>
      <w:r>
        <w:t>.</w:t>
      </w:r>
    </w:p>
    <w:p w14:paraId="5C9104D2" w14:textId="6A3CF680" w:rsidR="00764590" w:rsidRDefault="00764590" w:rsidP="00764590">
      <w:pPr>
        <w:pStyle w:val="Prrafodelista"/>
        <w:numPr>
          <w:ilvl w:val="0"/>
          <w:numId w:val="43"/>
        </w:numPr>
        <w:jc w:val="both"/>
      </w:pPr>
      <w:r>
        <w:t xml:space="preserve">Sobre el piso de hormigón se verificó el acopio en pilas de un material amarillo, que de acuerdo a lo informado </w:t>
      </w:r>
      <w:r w:rsidRPr="00BE3222">
        <w:t>Cristián Moraga y José Donoso</w:t>
      </w:r>
      <w:r>
        <w:t>, corresponde a azufre sólido, proveniente de ENAP. El material se observó cubierto con plásticos, para evitar su mezcla con aguas lluvias.</w:t>
      </w:r>
    </w:p>
    <w:p w14:paraId="4272D7A9" w14:textId="15279661" w:rsidR="00764590" w:rsidRDefault="00764590" w:rsidP="00764590">
      <w:pPr>
        <w:pStyle w:val="Prrafodelista"/>
        <w:numPr>
          <w:ilvl w:val="0"/>
          <w:numId w:val="43"/>
        </w:numPr>
        <w:jc w:val="both"/>
      </w:pPr>
      <w:r>
        <w:t xml:space="preserve">En patio interior y adosada a la bodega de fertilizante, se verificó la existencia de 4 módulos, en cuyo interior se observó la presencia de material de características térreas. De acuerdo a lo informado por </w:t>
      </w:r>
      <w:r w:rsidRPr="00764590">
        <w:t>Cristián Moraga</w:t>
      </w:r>
      <w:r w:rsidRPr="00E5041F">
        <w:t xml:space="preserve"> </w:t>
      </w:r>
      <w:r>
        <w:t xml:space="preserve">y </w:t>
      </w:r>
      <w:r w:rsidRPr="00E5041F">
        <w:t>José Donoso</w:t>
      </w:r>
      <w:r>
        <w:t>, este material es un dispersante, que se mezcla en el quinto módulo con fertilizante, en una proporción de un 7%.</w:t>
      </w:r>
    </w:p>
    <w:p w14:paraId="2AC0D431" w14:textId="77777777" w:rsidR="00325C92" w:rsidRDefault="00325C92" w:rsidP="00325C92">
      <w:pPr>
        <w:pStyle w:val="Prrafodelista"/>
        <w:ind w:left="360"/>
        <w:jc w:val="both"/>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414"/>
        <w:gridCol w:w="2528"/>
        <w:gridCol w:w="2467"/>
      </w:tblGrid>
      <w:tr w:rsidR="001C509F" w14:paraId="42D4F136" w14:textId="77777777" w:rsidTr="00BD37A9">
        <w:trPr>
          <w:trHeight w:val="341"/>
        </w:trPr>
        <w:tc>
          <w:tcPr>
            <w:tcW w:w="9962" w:type="dxa"/>
            <w:gridSpan w:val="4"/>
          </w:tcPr>
          <w:p w14:paraId="69998D77" w14:textId="77777777" w:rsidR="001C509F" w:rsidRPr="003B0E84" w:rsidRDefault="001C509F" w:rsidP="00E4049C">
            <w:pPr>
              <w:spacing w:after="200"/>
              <w:jc w:val="center"/>
              <w:rPr>
                <w:b/>
                <w:sz w:val="18"/>
                <w:szCs w:val="18"/>
              </w:rPr>
            </w:pPr>
            <w:r w:rsidRPr="003B0E84">
              <w:rPr>
                <w:b/>
                <w:sz w:val="18"/>
                <w:szCs w:val="18"/>
              </w:rPr>
              <w:t>Registros</w:t>
            </w:r>
          </w:p>
        </w:tc>
      </w:tr>
      <w:tr w:rsidR="001C509F" w14:paraId="2AD80CC4" w14:textId="77777777" w:rsidTr="005A23C4">
        <w:trPr>
          <w:trHeight w:val="3694"/>
        </w:trPr>
        <w:tc>
          <w:tcPr>
            <w:tcW w:w="4967" w:type="dxa"/>
            <w:gridSpan w:val="2"/>
          </w:tcPr>
          <w:p w14:paraId="7E367C6E" w14:textId="62EE70AD" w:rsidR="001C509F" w:rsidRDefault="00012149" w:rsidP="00BD37A9">
            <w:pPr>
              <w:spacing w:after="200" w:line="360" w:lineRule="auto"/>
              <w:rPr>
                <w:sz w:val="22"/>
                <w:szCs w:val="22"/>
              </w:rPr>
            </w:pPr>
            <w:r>
              <w:rPr>
                <w:noProof/>
                <w:sz w:val="22"/>
                <w:szCs w:val="22"/>
              </w:rPr>
              <w:drawing>
                <wp:inline distT="0" distB="0" distL="0" distR="0" wp14:anchorId="710E442E" wp14:editId="7B1F8850">
                  <wp:extent cx="2980243" cy="2228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9313" cy="2235633"/>
                          </a:xfrm>
                          <a:prstGeom prst="rect">
                            <a:avLst/>
                          </a:prstGeom>
                          <a:noFill/>
                        </pic:spPr>
                      </pic:pic>
                    </a:graphicData>
                  </a:graphic>
                </wp:inline>
              </w:drawing>
            </w:r>
          </w:p>
        </w:tc>
        <w:tc>
          <w:tcPr>
            <w:tcW w:w="4995" w:type="dxa"/>
            <w:gridSpan w:val="2"/>
          </w:tcPr>
          <w:p w14:paraId="0B5083AC" w14:textId="57957273" w:rsidR="001C509F" w:rsidRPr="003B0E84" w:rsidRDefault="00C57265" w:rsidP="00BD37A9">
            <w:pPr>
              <w:spacing w:after="200" w:line="360" w:lineRule="auto"/>
              <w:jc w:val="center"/>
              <w:rPr>
                <w:sz w:val="18"/>
                <w:szCs w:val="18"/>
              </w:rPr>
            </w:pPr>
            <w:r>
              <w:rPr>
                <w:noProof/>
                <w:sz w:val="18"/>
                <w:szCs w:val="18"/>
              </w:rPr>
              <w:drawing>
                <wp:inline distT="0" distB="0" distL="0" distR="0" wp14:anchorId="22DA38B6" wp14:editId="5D8E96DF">
                  <wp:extent cx="3000720" cy="223837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1966" cy="2239305"/>
                          </a:xfrm>
                          <a:prstGeom prst="rect">
                            <a:avLst/>
                          </a:prstGeom>
                          <a:noFill/>
                        </pic:spPr>
                      </pic:pic>
                    </a:graphicData>
                  </a:graphic>
                </wp:inline>
              </w:drawing>
            </w:r>
          </w:p>
        </w:tc>
      </w:tr>
      <w:tr w:rsidR="001C509F" w14:paraId="5AADADFC" w14:textId="77777777" w:rsidTr="00BD37A9">
        <w:trPr>
          <w:trHeight w:val="251"/>
        </w:trPr>
        <w:tc>
          <w:tcPr>
            <w:tcW w:w="2553" w:type="dxa"/>
          </w:tcPr>
          <w:p w14:paraId="3D6E8648" w14:textId="52106F1C" w:rsidR="001C509F" w:rsidRPr="003B0E84" w:rsidRDefault="001C509F" w:rsidP="00BD37A9">
            <w:pPr>
              <w:spacing w:after="200"/>
              <w:jc w:val="both"/>
              <w:rPr>
                <w:b/>
                <w:sz w:val="18"/>
                <w:szCs w:val="18"/>
              </w:rPr>
            </w:pPr>
            <w:r w:rsidRPr="003B0E84">
              <w:rPr>
                <w:b/>
                <w:sz w:val="18"/>
                <w:szCs w:val="18"/>
              </w:rPr>
              <w:t xml:space="preserve">Fotografía </w:t>
            </w:r>
            <w:r w:rsidR="0035152A">
              <w:rPr>
                <w:b/>
                <w:sz w:val="18"/>
                <w:szCs w:val="18"/>
              </w:rPr>
              <w:t>3</w:t>
            </w:r>
          </w:p>
        </w:tc>
        <w:tc>
          <w:tcPr>
            <w:tcW w:w="2414" w:type="dxa"/>
          </w:tcPr>
          <w:p w14:paraId="54225225" w14:textId="0AD1E8A7" w:rsidR="001C509F" w:rsidRPr="003B0E84" w:rsidRDefault="001C509F" w:rsidP="00BD37A9">
            <w:pPr>
              <w:spacing w:after="200"/>
              <w:jc w:val="both"/>
              <w:rPr>
                <w:sz w:val="18"/>
                <w:szCs w:val="18"/>
              </w:rPr>
            </w:pPr>
            <w:r w:rsidRPr="003B0E84">
              <w:rPr>
                <w:b/>
                <w:sz w:val="18"/>
                <w:szCs w:val="18"/>
              </w:rPr>
              <w:t>Fecha:</w:t>
            </w:r>
            <w:r w:rsidRPr="003B0E84">
              <w:rPr>
                <w:sz w:val="18"/>
                <w:szCs w:val="18"/>
              </w:rPr>
              <w:t xml:space="preserve"> </w:t>
            </w:r>
            <w:r w:rsidR="00C57265">
              <w:rPr>
                <w:sz w:val="18"/>
                <w:szCs w:val="18"/>
              </w:rPr>
              <w:t>28</w:t>
            </w:r>
            <w:r w:rsidR="00C57265" w:rsidRPr="003B0E84">
              <w:rPr>
                <w:sz w:val="18"/>
                <w:szCs w:val="18"/>
              </w:rPr>
              <w:t>-08-20</w:t>
            </w:r>
            <w:r w:rsidR="00C57265">
              <w:rPr>
                <w:sz w:val="18"/>
                <w:szCs w:val="18"/>
              </w:rPr>
              <w:t>20</w:t>
            </w:r>
          </w:p>
        </w:tc>
        <w:tc>
          <w:tcPr>
            <w:tcW w:w="2528" w:type="dxa"/>
          </w:tcPr>
          <w:p w14:paraId="43B6350D" w14:textId="5BC3B209" w:rsidR="001C509F" w:rsidRPr="003B0E84" w:rsidRDefault="001C509F" w:rsidP="00BD37A9">
            <w:pPr>
              <w:spacing w:after="200"/>
              <w:jc w:val="both"/>
              <w:rPr>
                <w:b/>
                <w:sz w:val="18"/>
                <w:szCs w:val="18"/>
              </w:rPr>
            </w:pPr>
            <w:r w:rsidRPr="003B0E84">
              <w:rPr>
                <w:b/>
                <w:sz w:val="18"/>
                <w:szCs w:val="18"/>
              </w:rPr>
              <w:t xml:space="preserve">Fotografía </w:t>
            </w:r>
            <w:r w:rsidR="0035152A">
              <w:rPr>
                <w:b/>
                <w:sz w:val="18"/>
                <w:szCs w:val="18"/>
              </w:rPr>
              <w:t>4</w:t>
            </w:r>
          </w:p>
        </w:tc>
        <w:tc>
          <w:tcPr>
            <w:tcW w:w="2467" w:type="dxa"/>
          </w:tcPr>
          <w:p w14:paraId="401E04DF" w14:textId="226E409D" w:rsidR="001C509F" w:rsidRPr="003B0E84" w:rsidRDefault="001C509F" w:rsidP="00BD37A9">
            <w:pPr>
              <w:spacing w:after="200"/>
              <w:jc w:val="both"/>
              <w:rPr>
                <w:sz w:val="18"/>
                <w:szCs w:val="18"/>
              </w:rPr>
            </w:pPr>
            <w:r w:rsidRPr="003B0E84">
              <w:rPr>
                <w:b/>
                <w:sz w:val="18"/>
                <w:szCs w:val="18"/>
              </w:rPr>
              <w:t>Fecha:</w:t>
            </w:r>
            <w:r w:rsidRPr="003B0E84">
              <w:rPr>
                <w:sz w:val="18"/>
                <w:szCs w:val="18"/>
              </w:rPr>
              <w:t xml:space="preserve"> </w:t>
            </w:r>
            <w:r w:rsidR="00C57265">
              <w:rPr>
                <w:sz w:val="18"/>
                <w:szCs w:val="18"/>
              </w:rPr>
              <w:t>28</w:t>
            </w:r>
            <w:r w:rsidR="00C57265" w:rsidRPr="003B0E84">
              <w:rPr>
                <w:sz w:val="18"/>
                <w:szCs w:val="18"/>
              </w:rPr>
              <w:t>-08-20</w:t>
            </w:r>
            <w:r w:rsidR="00C57265">
              <w:rPr>
                <w:sz w:val="18"/>
                <w:szCs w:val="18"/>
              </w:rPr>
              <w:t>20</w:t>
            </w:r>
          </w:p>
        </w:tc>
      </w:tr>
      <w:tr w:rsidR="001C509F" w14:paraId="0970BA76" w14:textId="77777777" w:rsidTr="00BD37A9">
        <w:tc>
          <w:tcPr>
            <w:tcW w:w="4967" w:type="dxa"/>
            <w:gridSpan w:val="2"/>
          </w:tcPr>
          <w:p w14:paraId="53F8879E" w14:textId="609D9C3E" w:rsidR="001C509F" w:rsidRPr="003B0E84" w:rsidRDefault="001C509F" w:rsidP="00BD37A9">
            <w:pPr>
              <w:spacing w:after="200"/>
              <w:jc w:val="both"/>
              <w:rPr>
                <w:sz w:val="18"/>
                <w:szCs w:val="18"/>
              </w:rPr>
            </w:pPr>
            <w:r w:rsidRPr="003B0E84">
              <w:rPr>
                <w:b/>
                <w:sz w:val="18"/>
                <w:szCs w:val="18"/>
              </w:rPr>
              <w:t>Descripción:</w:t>
            </w:r>
            <w:r w:rsidRPr="003B0E84">
              <w:rPr>
                <w:sz w:val="18"/>
                <w:szCs w:val="18"/>
              </w:rPr>
              <w:t xml:space="preserve"> </w:t>
            </w:r>
            <w:r w:rsidR="008E5734">
              <w:rPr>
                <w:sz w:val="18"/>
                <w:szCs w:val="18"/>
              </w:rPr>
              <w:t>C</w:t>
            </w:r>
            <w:r w:rsidR="008E5734" w:rsidRPr="008E5734">
              <w:rPr>
                <w:sz w:val="18"/>
                <w:szCs w:val="18"/>
              </w:rPr>
              <w:t xml:space="preserve">ontenedor amarillo, con señalética de bodega de sustancias peligrosas y rotulada como 5.1, correspondiente a sustancia comburentes de acuerdo a la </w:t>
            </w:r>
            <w:proofErr w:type="spellStart"/>
            <w:r w:rsidR="008E5734" w:rsidRPr="008E5734">
              <w:rPr>
                <w:sz w:val="18"/>
                <w:szCs w:val="18"/>
              </w:rPr>
              <w:t>NCh</w:t>
            </w:r>
            <w:proofErr w:type="spellEnd"/>
            <w:r w:rsidR="008E5734" w:rsidRPr="008E5734">
              <w:rPr>
                <w:sz w:val="18"/>
                <w:szCs w:val="18"/>
              </w:rPr>
              <w:t xml:space="preserve"> 2190.Of 93.</w:t>
            </w:r>
          </w:p>
        </w:tc>
        <w:tc>
          <w:tcPr>
            <w:tcW w:w="4995" w:type="dxa"/>
            <w:gridSpan w:val="2"/>
          </w:tcPr>
          <w:p w14:paraId="0077A7E5" w14:textId="135501EB" w:rsidR="001C509F" w:rsidRPr="003B0E84" w:rsidRDefault="001C509F" w:rsidP="00BD37A9">
            <w:pPr>
              <w:spacing w:after="200"/>
              <w:jc w:val="both"/>
              <w:rPr>
                <w:b/>
                <w:sz w:val="18"/>
                <w:szCs w:val="18"/>
              </w:rPr>
            </w:pPr>
            <w:r w:rsidRPr="003B0E84">
              <w:rPr>
                <w:b/>
                <w:sz w:val="18"/>
                <w:szCs w:val="18"/>
              </w:rPr>
              <w:t>Descripción</w:t>
            </w:r>
            <w:r>
              <w:rPr>
                <w:b/>
                <w:sz w:val="18"/>
                <w:szCs w:val="18"/>
              </w:rPr>
              <w:t xml:space="preserve">: </w:t>
            </w:r>
            <w:r w:rsidR="00C57265">
              <w:rPr>
                <w:bCs/>
                <w:sz w:val="18"/>
                <w:szCs w:val="18"/>
              </w:rPr>
              <w:t>C</w:t>
            </w:r>
            <w:r w:rsidR="00C57265" w:rsidRPr="00C57265">
              <w:rPr>
                <w:bCs/>
                <w:sz w:val="18"/>
                <w:szCs w:val="18"/>
              </w:rPr>
              <w:t>ontenedor marítimo de color rojo, habilitado como bodega de Residuos Peligrosos</w:t>
            </w:r>
            <w:r w:rsidR="00C57265">
              <w:rPr>
                <w:bCs/>
                <w:sz w:val="18"/>
                <w:szCs w:val="18"/>
              </w:rPr>
              <w:t xml:space="preserve">, </w:t>
            </w:r>
            <w:r w:rsidR="00C57265" w:rsidRPr="00C57265">
              <w:rPr>
                <w:bCs/>
                <w:sz w:val="18"/>
                <w:szCs w:val="18"/>
              </w:rPr>
              <w:t xml:space="preserve">sobre un piso de concreto, </w:t>
            </w:r>
            <w:r w:rsidR="00C57265">
              <w:rPr>
                <w:bCs/>
                <w:sz w:val="18"/>
                <w:szCs w:val="18"/>
              </w:rPr>
              <w:t>contigo a pilas de azufre, provenientes de ENAP.</w:t>
            </w:r>
          </w:p>
        </w:tc>
      </w:tr>
      <w:tr w:rsidR="0035152A" w14:paraId="0EA39C5B" w14:textId="77777777" w:rsidTr="00BD37A9">
        <w:trPr>
          <w:trHeight w:val="341"/>
        </w:trPr>
        <w:tc>
          <w:tcPr>
            <w:tcW w:w="9962" w:type="dxa"/>
            <w:gridSpan w:val="4"/>
          </w:tcPr>
          <w:p w14:paraId="7285B5FD" w14:textId="77777777" w:rsidR="0035152A" w:rsidRPr="003B0E84" w:rsidRDefault="0035152A" w:rsidP="00BD37A9">
            <w:pPr>
              <w:spacing w:after="200"/>
              <w:jc w:val="center"/>
              <w:rPr>
                <w:b/>
                <w:sz w:val="18"/>
                <w:szCs w:val="18"/>
              </w:rPr>
            </w:pPr>
            <w:r w:rsidRPr="003B0E84">
              <w:rPr>
                <w:b/>
                <w:sz w:val="18"/>
                <w:szCs w:val="18"/>
              </w:rPr>
              <w:t>Registros</w:t>
            </w:r>
          </w:p>
        </w:tc>
      </w:tr>
      <w:tr w:rsidR="0035152A" w14:paraId="34C85701" w14:textId="77777777" w:rsidTr="005A23C4">
        <w:trPr>
          <w:trHeight w:val="3567"/>
        </w:trPr>
        <w:tc>
          <w:tcPr>
            <w:tcW w:w="4967" w:type="dxa"/>
            <w:gridSpan w:val="2"/>
          </w:tcPr>
          <w:p w14:paraId="35B202D6" w14:textId="03DA3070" w:rsidR="0035152A" w:rsidRDefault="002C2F83" w:rsidP="00BD37A9">
            <w:pPr>
              <w:spacing w:after="200" w:line="360" w:lineRule="auto"/>
              <w:rPr>
                <w:sz w:val="22"/>
                <w:szCs w:val="22"/>
              </w:rPr>
            </w:pPr>
            <w:r>
              <w:rPr>
                <w:noProof/>
                <w:sz w:val="22"/>
                <w:szCs w:val="22"/>
              </w:rPr>
              <w:lastRenderedPageBreak/>
              <w:drawing>
                <wp:inline distT="0" distB="0" distL="0" distR="0" wp14:anchorId="478B3780" wp14:editId="1CCF4650">
                  <wp:extent cx="3026258" cy="2257425"/>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0453" cy="2260554"/>
                          </a:xfrm>
                          <a:prstGeom prst="rect">
                            <a:avLst/>
                          </a:prstGeom>
                          <a:noFill/>
                        </pic:spPr>
                      </pic:pic>
                    </a:graphicData>
                  </a:graphic>
                </wp:inline>
              </w:drawing>
            </w:r>
          </w:p>
        </w:tc>
        <w:tc>
          <w:tcPr>
            <w:tcW w:w="4995" w:type="dxa"/>
            <w:gridSpan w:val="2"/>
          </w:tcPr>
          <w:p w14:paraId="092392EE" w14:textId="781509EE" w:rsidR="0035152A" w:rsidRPr="003B0E84" w:rsidRDefault="00A75DEA" w:rsidP="00BD37A9">
            <w:pPr>
              <w:spacing w:after="200" w:line="360" w:lineRule="auto"/>
              <w:jc w:val="center"/>
              <w:rPr>
                <w:sz w:val="18"/>
                <w:szCs w:val="18"/>
              </w:rPr>
            </w:pPr>
            <w:r>
              <w:rPr>
                <w:noProof/>
                <w:sz w:val="18"/>
                <w:szCs w:val="18"/>
              </w:rPr>
              <w:drawing>
                <wp:inline distT="0" distB="0" distL="0" distR="0" wp14:anchorId="0B28C86C" wp14:editId="43AD55A8">
                  <wp:extent cx="2973381" cy="2219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6947" cy="2221987"/>
                          </a:xfrm>
                          <a:prstGeom prst="rect">
                            <a:avLst/>
                          </a:prstGeom>
                          <a:noFill/>
                        </pic:spPr>
                      </pic:pic>
                    </a:graphicData>
                  </a:graphic>
                </wp:inline>
              </w:drawing>
            </w:r>
          </w:p>
        </w:tc>
      </w:tr>
      <w:tr w:rsidR="0035152A" w14:paraId="12115D6A" w14:textId="77777777" w:rsidTr="00BD37A9">
        <w:trPr>
          <w:trHeight w:val="251"/>
        </w:trPr>
        <w:tc>
          <w:tcPr>
            <w:tcW w:w="2553" w:type="dxa"/>
          </w:tcPr>
          <w:p w14:paraId="04BE9117" w14:textId="5F8610B9" w:rsidR="0035152A" w:rsidRPr="003B0E84" w:rsidRDefault="0035152A" w:rsidP="00BD37A9">
            <w:pPr>
              <w:spacing w:after="200"/>
              <w:jc w:val="both"/>
              <w:rPr>
                <w:b/>
                <w:sz w:val="18"/>
                <w:szCs w:val="18"/>
              </w:rPr>
            </w:pPr>
            <w:r w:rsidRPr="003B0E84">
              <w:rPr>
                <w:b/>
                <w:sz w:val="18"/>
                <w:szCs w:val="18"/>
              </w:rPr>
              <w:t xml:space="preserve">Fotografía </w:t>
            </w:r>
            <w:r>
              <w:rPr>
                <w:b/>
                <w:sz w:val="18"/>
                <w:szCs w:val="18"/>
              </w:rPr>
              <w:t>5</w:t>
            </w:r>
          </w:p>
        </w:tc>
        <w:tc>
          <w:tcPr>
            <w:tcW w:w="2414" w:type="dxa"/>
          </w:tcPr>
          <w:p w14:paraId="1DD0DD06" w14:textId="77777777" w:rsidR="0035152A" w:rsidRPr="003B0E84" w:rsidRDefault="0035152A" w:rsidP="00BD37A9">
            <w:pPr>
              <w:spacing w:after="200"/>
              <w:jc w:val="both"/>
              <w:rPr>
                <w:sz w:val="18"/>
                <w:szCs w:val="18"/>
              </w:rPr>
            </w:pPr>
            <w:r w:rsidRPr="003B0E84">
              <w:rPr>
                <w:b/>
                <w:sz w:val="18"/>
                <w:szCs w:val="18"/>
              </w:rPr>
              <w:t>Fecha:</w:t>
            </w:r>
            <w:r w:rsidRPr="003B0E84">
              <w:rPr>
                <w:sz w:val="18"/>
                <w:szCs w:val="18"/>
              </w:rPr>
              <w:t xml:space="preserve"> </w:t>
            </w:r>
            <w:r>
              <w:rPr>
                <w:sz w:val="18"/>
                <w:szCs w:val="18"/>
              </w:rPr>
              <w:t>28</w:t>
            </w:r>
            <w:r w:rsidRPr="003B0E84">
              <w:rPr>
                <w:sz w:val="18"/>
                <w:szCs w:val="18"/>
              </w:rPr>
              <w:t>-08-20</w:t>
            </w:r>
            <w:r>
              <w:rPr>
                <w:sz w:val="18"/>
                <w:szCs w:val="18"/>
              </w:rPr>
              <w:t>20</w:t>
            </w:r>
          </w:p>
        </w:tc>
        <w:tc>
          <w:tcPr>
            <w:tcW w:w="2528" w:type="dxa"/>
          </w:tcPr>
          <w:p w14:paraId="70BBF576" w14:textId="69E70710" w:rsidR="0035152A" w:rsidRPr="003B0E84" w:rsidRDefault="0035152A" w:rsidP="00BD37A9">
            <w:pPr>
              <w:spacing w:after="200"/>
              <w:jc w:val="both"/>
              <w:rPr>
                <w:b/>
                <w:sz w:val="18"/>
                <w:szCs w:val="18"/>
              </w:rPr>
            </w:pPr>
            <w:r w:rsidRPr="003B0E84">
              <w:rPr>
                <w:b/>
                <w:sz w:val="18"/>
                <w:szCs w:val="18"/>
              </w:rPr>
              <w:t xml:space="preserve">Fotografía </w:t>
            </w:r>
            <w:r>
              <w:rPr>
                <w:b/>
                <w:sz w:val="18"/>
                <w:szCs w:val="18"/>
              </w:rPr>
              <w:t>6</w:t>
            </w:r>
          </w:p>
        </w:tc>
        <w:tc>
          <w:tcPr>
            <w:tcW w:w="2467" w:type="dxa"/>
          </w:tcPr>
          <w:p w14:paraId="75C4983D" w14:textId="77777777" w:rsidR="0035152A" w:rsidRPr="003B0E84" w:rsidRDefault="0035152A" w:rsidP="00BD37A9">
            <w:pPr>
              <w:spacing w:after="200"/>
              <w:jc w:val="both"/>
              <w:rPr>
                <w:sz w:val="18"/>
                <w:szCs w:val="18"/>
              </w:rPr>
            </w:pPr>
            <w:r w:rsidRPr="003B0E84">
              <w:rPr>
                <w:b/>
                <w:sz w:val="18"/>
                <w:szCs w:val="18"/>
              </w:rPr>
              <w:t>Fecha:</w:t>
            </w:r>
            <w:r w:rsidRPr="003B0E84">
              <w:rPr>
                <w:sz w:val="18"/>
                <w:szCs w:val="18"/>
              </w:rPr>
              <w:t xml:space="preserve"> </w:t>
            </w:r>
            <w:r>
              <w:rPr>
                <w:sz w:val="18"/>
                <w:szCs w:val="18"/>
              </w:rPr>
              <w:t>28</w:t>
            </w:r>
            <w:r w:rsidRPr="003B0E84">
              <w:rPr>
                <w:sz w:val="18"/>
                <w:szCs w:val="18"/>
              </w:rPr>
              <w:t>-08-20</w:t>
            </w:r>
            <w:r>
              <w:rPr>
                <w:sz w:val="18"/>
                <w:szCs w:val="18"/>
              </w:rPr>
              <w:t>20</w:t>
            </w:r>
          </w:p>
        </w:tc>
      </w:tr>
      <w:tr w:rsidR="0035152A" w14:paraId="59C67E25" w14:textId="77777777" w:rsidTr="00BD37A9">
        <w:tc>
          <w:tcPr>
            <w:tcW w:w="4967" w:type="dxa"/>
            <w:gridSpan w:val="2"/>
          </w:tcPr>
          <w:p w14:paraId="3F396BB9" w14:textId="1435C4D4" w:rsidR="0035152A" w:rsidRPr="003B0E84" w:rsidRDefault="0035152A" w:rsidP="00BD37A9">
            <w:pPr>
              <w:spacing w:after="200"/>
              <w:jc w:val="both"/>
              <w:rPr>
                <w:sz w:val="18"/>
                <w:szCs w:val="18"/>
              </w:rPr>
            </w:pPr>
            <w:r w:rsidRPr="003B0E84">
              <w:rPr>
                <w:b/>
                <w:sz w:val="18"/>
                <w:szCs w:val="18"/>
              </w:rPr>
              <w:t>Descripción:</w:t>
            </w:r>
            <w:r w:rsidRPr="003B0E84">
              <w:rPr>
                <w:sz w:val="18"/>
                <w:szCs w:val="18"/>
              </w:rPr>
              <w:t xml:space="preserve"> </w:t>
            </w:r>
            <w:r w:rsidR="002C2F83">
              <w:rPr>
                <w:sz w:val="18"/>
                <w:szCs w:val="18"/>
              </w:rPr>
              <w:t xml:space="preserve">Acopio de azufre </w:t>
            </w:r>
            <w:r w:rsidR="002F7F62">
              <w:rPr>
                <w:sz w:val="18"/>
                <w:szCs w:val="18"/>
              </w:rPr>
              <w:t xml:space="preserve">sólido </w:t>
            </w:r>
            <w:r w:rsidR="002C2F83">
              <w:rPr>
                <w:sz w:val="18"/>
                <w:szCs w:val="18"/>
              </w:rPr>
              <w:t>en pilas cubiertas con plástico,</w:t>
            </w:r>
            <w:r w:rsidR="002F7F62">
              <w:t xml:space="preserve"> </w:t>
            </w:r>
            <w:r w:rsidR="002F7F62" w:rsidRPr="002F7F62">
              <w:rPr>
                <w:sz w:val="18"/>
                <w:szCs w:val="18"/>
              </w:rPr>
              <w:t>proveniente de ENAP.</w:t>
            </w:r>
          </w:p>
        </w:tc>
        <w:tc>
          <w:tcPr>
            <w:tcW w:w="4995" w:type="dxa"/>
            <w:gridSpan w:val="2"/>
          </w:tcPr>
          <w:p w14:paraId="18E6653C" w14:textId="3A9D58BC" w:rsidR="0035152A" w:rsidRPr="003B0E84" w:rsidRDefault="0035152A" w:rsidP="00BD37A9">
            <w:pPr>
              <w:spacing w:after="200"/>
              <w:jc w:val="both"/>
              <w:rPr>
                <w:b/>
                <w:sz w:val="18"/>
                <w:szCs w:val="18"/>
              </w:rPr>
            </w:pPr>
            <w:r w:rsidRPr="003B0E84">
              <w:rPr>
                <w:b/>
                <w:sz w:val="18"/>
                <w:szCs w:val="18"/>
              </w:rPr>
              <w:t>Descripción</w:t>
            </w:r>
            <w:r>
              <w:rPr>
                <w:b/>
                <w:sz w:val="18"/>
                <w:szCs w:val="18"/>
              </w:rPr>
              <w:t>:</w:t>
            </w:r>
            <w:r w:rsidR="00EC6637">
              <w:rPr>
                <w:b/>
                <w:sz w:val="18"/>
                <w:szCs w:val="18"/>
              </w:rPr>
              <w:t xml:space="preserve"> </w:t>
            </w:r>
            <w:r w:rsidR="00EC6637">
              <w:rPr>
                <w:bCs/>
                <w:sz w:val="18"/>
                <w:szCs w:val="18"/>
              </w:rPr>
              <w:t xml:space="preserve">Módulo </w:t>
            </w:r>
            <w:r w:rsidR="00EC6637" w:rsidRPr="00EC6637">
              <w:rPr>
                <w:bCs/>
                <w:sz w:val="18"/>
                <w:szCs w:val="18"/>
              </w:rPr>
              <w:t>adosad</w:t>
            </w:r>
            <w:r w:rsidR="00EC6637">
              <w:rPr>
                <w:bCs/>
                <w:sz w:val="18"/>
                <w:szCs w:val="18"/>
              </w:rPr>
              <w:t>o</w:t>
            </w:r>
            <w:r w:rsidR="00EC6637" w:rsidRPr="00EC6637">
              <w:rPr>
                <w:bCs/>
                <w:sz w:val="18"/>
                <w:szCs w:val="18"/>
              </w:rPr>
              <w:t xml:space="preserve"> a la bodega de fertilizante, en cuyo interior </w:t>
            </w:r>
            <w:r w:rsidR="00EC6637">
              <w:rPr>
                <w:bCs/>
                <w:sz w:val="18"/>
                <w:szCs w:val="18"/>
              </w:rPr>
              <w:t>se mezcla caolín (</w:t>
            </w:r>
            <w:r w:rsidR="00EC6637" w:rsidRPr="00EC6637">
              <w:rPr>
                <w:bCs/>
                <w:sz w:val="18"/>
                <w:szCs w:val="18"/>
              </w:rPr>
              <w:t>dispersante</w:t>
            </w:r>
            <w:r w:rsidR="00EC6637">
              <w:rPr>
                <w:bCs/>
                <w:sz w:val="18"/>
                <w:szCs w:val="18"/>
              </w:rPr>
              <w:t xml:space="preserve">) con </w:t>
            </w:r>
            <w:r w:rsidR="00EC6637" w:rsidRPr="00EC6637">
              <w:rPr>
                <w:bCs/>
                <w:sz w:val="18"/>
                <w:szCs w:val="18"/>
              </w:rPr>
              <w:t>fertilizante, en una proporción de un 7%.</w:t>
            </w:r>
          </w:p>
        </w:tc>
      </w:tr>
    </w:tbl>
    <w:p w14:paraId="457BDCFE" w14:textId="77777777" w:rsidR="00716735" w:rsidRDefault="00716735" w:rsidP="00764590">
      <w:pPr>
        <w:jc w:val="both"/>
        <w:rPr>
          <w:b/>
        </w:rPr>
      </w:pPr>
    </w:p>
    <w:p w14:paraId="3EAD659D" w14:textId="77777777" w:rsidR="00716735" w:rsidRDefault="00716735" w:rsidP="00764590">
      <w:pPr>
        <w:jc w:val="both"/>
        <w:rPr>
          <w:b/>
        </w:rPr>
      </w:pPr>
    </w:p>
    <w:p w14:paraId="4AC85366" w14:textId="4A411AC9" w:rsidR="00764590" w:rsidRDefault="00764590" w:rsidP="00764590">
      <w:pPr>
        <w:jc w:val="both"/>
        <w:rPr>
          <w:b/>
        </w:rPr>
      </w:pPr>
      <w:r w:rsidRPr="00764590">
        <w:rPr>
          <w:b/>
        </w:rPr>
        <w:t xml:space="preserve">Estación 3, Bodega de producto terminado: </w:t>
      </w:r>
    </w:p>
    <w:p w14:paraId="2F28C603" w14:textId="77777777" w:rsidR="00716735" w:rsidRPr="00764590" w:rsidRDefault="00716735" w:rsidP="00764590">
      <w:pPr>
        <w:jc w:val="both"/>
        <w:rPr>
          <w:b/>
        </w:rPr>
      </w:pPr>
    </w:p>
    <w:p w14:paraId="02344434" w14:textId="27F38D1F" w:rsidR="00764590" w:rsidRDefault="00764590" w:rsidP="00764590">
      <w:pPr>
        <w:pStyle w:val="Prrafodelista"/>
        <w:numPr>
          <w:ilvl w:val="0"/>
          <w:numId w:val="44"/>
        </w:numPr>
        <w:jc w:val="both"/>
      </w:pPr>
      <w:r>
        <w:t xml:space="preserve">En un sector contiguo a la “planta de azufre”, </w:t>
      </w:r>
      <w:r w:rsidR="00CF7E92">
        <w:t>se encontraban 2 molinos</w:t>
      </w:r>
      <w:r w:rsidR="00791CAD">
        <w:t xml:space="preserve"> </w:t>
      </w:r>
      <w:r>
        <w:t>detenido</w:t>
      </w:r>
      <w:r w:rsidR="00791CAD">
        <w:t>s</w:t>
      </w:r>
      <w:r>
        <w:t xml:space="preserve"> al momento de la inspección</w:t>
      </w:r>
      <w:r w:rsidR="009605E8">
        <w:t xml:space="preserve">; </w:t>
      </w:r>
      <w:r>
        <w:t xml:space="preserve">se verificó la existencia </w:t>
      </w:r>
      <w:r w:rsidR="001031CF">
        <w:t xml:space="preserve">de un </w:t>
      </w:r>
      <w:r>
        <w:t xml:space="preserve">galpón </w:t>
      </w:r>
      <w:r w:rsidR="002201E2">
        <w:t xml:space="preserve">(Galpón 1) </w:t>
      </w:r>
      <w:r>
        <w:t xml:space="preserve">destinado a bodega de almacenamiento de productos. </w:t>
      </w:r>
    </w:p>
    <w:p w14:paraId="2A2931B2" w14:textId="1E6E45CC" w:rsidR="00764590" w:rsidRPr="00764590" w:rsidRDefault="00764590" w:rsidP="00764590">
      <w:pPr>
        <w:pStyle w:val="Prrafodelista"/>
        <w:numPr>
          <w:ilvl w:val="0"/>
          <w:numId w:val="44"/>
        </w:numPr>
        <w:jc w:val="both"/>
        <w:rPr>
          <w:b/>
        </w:rPr>
      </w:pPr>
      <w:r>
        <w:t xml:space="preserve">Al interior de la bodega se observó </w:t>
      </w:r>
      <w:r w:rsidRPr="00BC2EB2">
        <w:t xml:space="preserve">se observó la instalación de </w:t>
      </w:r>
      <w:r>
        <w:t xml:space="preserve">un </w:t>
      </w:r>
      <w:r w:rsidRPr="00BC2EB2">
        <w:t xml:space="preserve">contenedor amarillo, con señalética de bodega de sustancias peligrosas y rotulada como </w:t>
      </w:r>
      <w:r>
        <w:t>clase 4</w:t>
      </w:r>
      <w:r w:rsidR="002B7AE1">
        <w:t xml:space="preserve">.1 </w:t>
      </w:r>
      <w:r w:rsidRPr="00BC2EB2">
        <w:t xml:space="preserve">correspondiente a </w:t>
      </w:r>
      <w:r>
        <w:t>sólido inflamable,</w:t>
      </w:r>
      <w:r w:rsidRPr="00BC2EB2">
        <w:t xml:space="preserve"> de acuerdo a la </w:t>
      </w:r>
      <w:proofErr w:type="spellStart"/>
      <w:r w:rsidRPr="00BC2EB2">
        <w:t>NCh</w:t>
      </w:r>
      <w:proofErr w:type="spellEnd"/>
      <w:r w:rsidRPr="00BC2EB2">
        <w:t xml:space="preserve"> 2190.Of 93. En el interior de esta bodega se verificó la existencia de un pallet con</w:t>
      </w:r>
      <w:r>
        <w:t xml:space="preserve"> sacos de papel de 25 Kg, con el producto azufre ventilado.</w:t>
      </w:r>
    </w:p>
    <w:p w14:paraId="096432FD" w14:textId="77777777" w:rsidR="00764590" w:rsidRDefault="00764590" w:rsidP="00764590">
      <w:pPr>
        <w:pStyle w:val="Prrafodelista"/>
        <w:numPr>
          <w:ilvl w:val="0"/>
          <w:numId w:val="44"/>
        </w:numPr>
        <w:jc w:val="both"/>
      </w:pPr>
      <w:r>
        <w:t>De acuerdo a lo indicado por José Donoso, este contenedor es de 36 m</w:t>
      </w:r>
      <w:r w:rsidRPr="00764590">
        <w:rPr>
          <w:vertAlign w:val="superscript"/>
        </w:rPr>
        <w:t>2</w:t>
      </w:r>
      <w:r>
        <w:t xml:space="preserve">, en su interior se almacena el azufre ventilado, solido inflamable UN 1350, para despacho local. Sobre los permisos de este contenedor para almacenamiento de SUSPEL, se informó que su instalación se origina por la imposibilidad de construcción de la bodega indicada en la RCA , pero no se cuenta con alguna autorización particular emitida por la SEREMI de Salud. </w:t>
      </w:r>
    </w:p>
    <w:p w14:paraId="6404DCAA" w14:textId="77777777" w:rsidR="00764590" w:rsidRDefault="00764590" w:rsidP="00764590">
      <w:pPr>
        <w:pStyle w:val="Prrafodelista"/>
        <w:numPr>
          <w:ilvl w:val="0"/>
          <w:numId w:val="44"/>
        </w:numPr>
        <w:jc w:val="both"/>
      </w:pPr>
      <w:r>
        <w:t xml:space="preserve">Adicionalmente, en un sector de la bodega se observó sacos de azufre ventilado, sobre pallets y embalados con film plástico. Respecto a estos pallets, </w:t>
      </w:r>
      <w:r w:rsidRPr="00764590">
        <w:rPr>
          <w:color w:val="000000" w:themeColor="text1"/>
        </w:rPr>
        <w:t>Cristián Moraga</w:t>
      </w:r>
      <w:r>
        <w:t xml:space="preserve"> indicó que son productos destinados a la bodega existente en la comuna de Lampa, en el sector El Noviciado, arrendada por la empresa. También indicó que corresponden a 52 pallet de 42 sacos de 25 Kg, que suma en total 25,6 y toneladas. Respecto a su procedencia, al interior de la planta de Vitra, indicó que corresponden a la producción de ambos molinos, que alcanzan las 20 ton/día, pero que se encontraban sin producción el día de hoy.  </w:t>
      </w:r>
    </w:p>
    <w:p w14:paraId="29924DE9" w14:textId="77777777" w:rsidR="00764590" w:rsidRDefault="00764590" w:rsidP="00764590">
      <w:pPr>
        <w:pStyle w:val="Prrafodelista"/>
        <w:numPr>
          <w:ilvl w:val="0"/>
          <w:numId w:val="44"/>
        </w:numPr>
        <w:jc w:val="both"/>
      </w:pPr>
      <w:r>
        <w:t xml:space="preserve">Contiguo a la bodega de SUSPEL, se observó un segundo contenedor de color amarillo, </w:t>
      </w:r>
      <w:r w:rsidRPr="00BC2EB2">
        <w:t xml:space="preserve">con señalética de bodega de </w:t>
      </w:r>
      <w:r>
        <w:t xml:space="preserve">residuos no peligrosos, en cuyo interior se verificó la existencia de 4 </w:t>
      </w:r>
      <w:proofErr w:type="spellStart"/>
      <w:r>
        <w:t>maxisacos</w:t>
      </w:r>
      <w:proofErr w:type="spellEnd"/>
      <w:r>
        <w:t xml:space="preserve">, en cuyo interior se almacenan sacos, que posteriormente son trasladados a la empresa TEXINCO, como destinataria final, de acuerdo a lo informado por </w:t>
      </w:r>
      <w:r w:rsidRPr="007720F1">
        <w:t>Cristián Moraga</w:t>
      </w:r>
      <w:r>
        <w:t>.</w:t>
      </w:r>
    </w:p>
    <w:p w14:paraId="6CC3A98D" w14:textId="77777777" w:rsidR="00764590" w:rsidRDefault="00764590" w:rsidP="00764590">
      <w:pPr>
        <w:pStyle w:val="Prrafodelista"/>
        <w:numPr>
          <w:ilvl w:val="0"/>
          <w:numId w:val="44"/>
        </w:numPr>
        <w:jc w:val="both"/>
      </w:pPr>
      <w:r>
        <w:t xml:space="preserve">En la esquina sur-poniente de esta bodega también se observó pallets con sacos de azufre ventilado, sin estar embalados con film plástico. Consultado al respecto, </w:t>
      </w:r>
      <w:r w:rsidRPr="007720F1">
        <w:t>Cristián Moraga</w:t>
      </w:r>
      <w:r>
        <w:t xml:space="preserve"> indicó que estos están a la espera de su liberación del SAG, para posteriormente ser trasladados a la bodega externa. Existe señalética que indica: “</w:t>
      </w:r>
      <w:r w:rsidRPr="00764590">
        <w:rPr>
          <w:i/>
          <w:iCs/>
        </w:rPr>
        <w:t>Producto a la espera de liberación SAG, para ser trasladada a bodega IMO, permisada</w:t>
      </w:r>
      <w:r>
        <w:t xml:space="preserve">”. </w:t>
      </w:r>
    </w:p>
    <w:p w14:paraId="6805C22B" w14:textId="1D2014A6" w:rsidR="00E4049C" w:rsidRDefault="00764590" w:rsidP="0021368D">
      <w:pPr>
        <w:pStyle w:val="Prrafodelista"/>
        <w:numPr>
          <w:ilvl w:val="0"/>
          <w:numId w:val="44"/>
        </w:numPr>
        <w:jc w:val="both"/>
      </w:pPr>
      <w:r w:rsidRPr="000622AC">
        <w:rPr>
          <w:color w:val="000000" w:themeColor="text1"/>
        </w:rPr>
        <w:lastRenderedPageBreak/>
        <w:t>Cristián Moraga</w:t>
      </w:r>
      <w:r>
        <w:t xml:space="preserve"> indicó que no se ha podido trasladar productos a las bodegas de Lampa, debido al paro de camiones, que también afecta a los camiones que arrienda la empresa para dicha acción.  </w:t>
      </w:r>
    </w:p>
    <w:p w14:paraId="72C4EB42" w14:textId="77777777" w:rsidR="00716735" w:rsidRDefault="00716735" w:rsidP="00716735">
      <w:pPr>
        <w:pStyle w:val="Prrafodelista"/>
        <w:ind w:left="360"/>
        <w:jc w:val="both"/>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414"/>
        <w:gridCol w:w="2528"/>
        <w:gridCol w:w="2467"/>
      </w:tblGrid>
      <w:tr w:rsidR="00237EEB" w14:paraId="63CC4C44" w14:textId="77777777" w:rsidTr="00BD37A9">
        <w:trPr>
          <w:trHeight w:val="341"/>
        </w:trPr>
        <w:tc>
          <w:tcPr>
            <w:tcW w:w="9962" w:type="dxa"/>
            <w:gridSpan w:val="4"/>
          </w:tcPr>
          <w:p w14:paraId="31534D61" w14:textId="77777777" w:rsidR="00237EEB" w:rsidRPr="003B0E84" w:rsidRDefault="00237EEB" w:rsidP="004B3ECE">
            <w:pPr>
              <w:jc w:val="center"/>
              <w:rPr>
                <w:b/>
                <w:sz w:val="18"/>
                <w:szCs w:val="18"/>
              </w:rPr>
            </w:pPr>
            <w:r w:rsidRPr="003B0E84">
              <w:rPr>
                <w:b/>
                <w:sz w:val="18"/>
                <w:szCs w:val="18"/>
              </w:rPr>
              <w:t>Registros</w:t>
            </w:r>
          </w:p>
        </w:tc>
      </w:tr>
      <w:tr w:rsidR="00237EEB" w14:paraId="0DB08D36" w14:textId="77777777" w:rsidTr="000622AC">
        <w:trPr>
          <w:trHeight w:val="3701"/>
        </w:trPr>
        <w:tc>
          <w:tcPr>
            <w:tcW w:w="4967" w:type="dxa"/>
            <w:gridSpan w:val="2"/>
          </w:tcPr>
          <w:p w14:paraId="2F96B83A" w14:textId="06654EEF" w:rsidR="00237EEB" w:rsidRDefault="004B3ECE" w:rsidP="00BD37A9">
            <w:pPr>
              <w:spacing w:after="200" w:line="360" w:lineRule="auto"/>
              <w:rPr>
                <w:sz w:val="22"/>
                <w:szCs w:val="22"/>
              </w:rPr>
            </w:pPr>
            <w:r>
              <w:rPr>
                <w:noProof/>
                <w:sz w:val="22"/>
                <w:szCs w:val="22"/>
              </w:rPr>
              <w:drawing>
                <wp:inline distT="0" distB="0" distL="0" distR="0" wp14:anchorId="4F6A261F" wp14:editId="5C13C0A9">
                  <wp:extent cx="2962275" cy="22134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6774" cy="2216841"/>
                          </a:xfrm>
                          <a:prstGeom prst="rect">
                            <a:avLst/>
                          </a:prstGeom>
                          <a:noFill/>
                        </pic:spPr>
                      </pic:pic>
                    </a:graphicData>
                  </a:graphic>
                </wp:inline>
              </w:drawing>
            </w:r>
          </w:p>
        </w:tc>
        <w:tc>
          <w:tcPr>
            <w:tcW w:w="4995" w:type="dxa"/>
            <w:gridSpan w:val="2"/>
          </w:tcPr>
          <w:p w14:paraId="442655A6" w14:textId="5C33AAD7" w:rsidR="00237EEB" w:rsidRPr="003B0E84" w:rsidRDefault="00B76C44" w:rsidP="00BD37A9">
            <w:pPr>
              <w:spacing w:after="200" w:line="360" w:lineRule="auto"/>
              <w:jc w:val="center"/>
              <w:rPr>
                <w:sz w:val="18"/>
                <w:szCs w:val="18"/>
              </w:rPr>
            </w:pPr>
            <w:r>
              <w:rPr>
                <w:noProof/>
                <w:sz w:val="18"/>
                <w:szCs w:val="18"/>
              </w:rPr>
              <w:drawing>
                <wp:inline distT="0" distB="0" distL="0" distR="0" wp14:anchorId="7E54955C" wp14:editId="1015BD71">
                  <wp:extent cx="2896499" cy="21621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9753" cy="2164604"/>
                          </a:xfrm>
                          <a:prstGeom prst="rect">
                            <a:avLst/>
                          </a:prstGeom>
                          <a:noFill/>
                        </pic:spPr>
                      </pic:pic>
                    </a:graphicData>
                  </a:graphic>
                </wp:inline>
              </w:drawing>
            </w:r>
          </w:p>
        </w:tc>
      </w:tr>
      <w:tr w:rsidR="00237EEB" w14:paraId="79A425A8" w14:textId="77777777" w:rsidTr="00BD37A9">
        <w:trPr>
          <w:trHeight w:val="251"/>
        </w:trPr>
        <w:tc>
          <w:tcPr>
            <w:tcW w:w="2553" w:type="dxa"/>
          </w:tcPr>
          <w:p w14:paraId="4926042B" w14:textId="2BEA618D" w:rsidR="00237EEB" w:rsidRPr="003B0E84" w:rsidRDefault="00237EEB" w:rsidP="004D6B2B">
            <w:pPr>
              <w:jc w:val="both"/>
              <w:rPr>
                <w:b/>
                <w:sz w:val="18"/>
                <w:szCs w:val="18"/>
              </w:rPr>
            </w:pPr>
            <w:r w:rsidRPr="003B0E84">
              <w:rPr>
                <w:b/>
                <w:sz w:val="18"/>
                <w:szCs w:val="18"/>
              </w:rPr>
              <w:t xml:space="preserve">Fotografía </w:t>
            </w:r>
            <w:r w:rsidR="00C337E5">
              <w:rPr>
                <w:b/>
                <w:sz w:val="18"/>
                <w:szCs w:val="18"/>
              </w:rPr>
              <w:t>7</w:t>
            </w:r>
          </w:p>
        </w:tc>
        <w:tc>
          <w:tcPr>
            <w:tcW w:w="2414" w:type="dxa"/>
          </w:tcPr>
          <w:p w14:paraId="527ABE43" w14:textId="77777777" w:rsidR="00237EEB" w:rsidRPr="003B0E84" w:rsidRDefault="00237EEB" w:rsidP="004D6B2B">
            <w:pPr>
              <w:jc w:val="both"/>
              <w:rPr>
                <w:sz w:val="18"/>
                <w:szCs w:val="18"/>
              </w:rPr>
            </w:pPr>
            <w:r w:rsidRPr="003B0E84">
              <w:rPr>
                <w:b/>
                <w:sz w:val="18"/>
                <w:szCs w:val="18"/>
              </w:rPr>
              <w:t>Fecha:</w:t>
            </w:r>
            <w:r w:rsidRPr="003B0E84">
              <w:rPr>
                <w:sz w:val="18"/>
                <w:szCs w:val="18"/>
              </w:rPr>
              <w:t xml:space="preserve"> </w:t>
            </w:r>
            <w:r>
              <w:rPr>
                <w:sz w:val="18"/>
                <w:szCs w:val="18"/>
              </w:rPr>
              <w:t>28</w:t>
            </w:r>
            <w:r w:rsidRPr="003B0E84">
              <w:rPr>
                <w:sz w:val="18"/>
                <w:szCs w:val="18"/>
              </w:rPr>
              <w:t>-08-20</w:t>
            </w:r>
            <w:r>
              <w:rPr>
                <w:sz w:val="18"/>
                <w:szCs w:val="18"/>
              </w:rPr>
              <w:t>20</w:t>
            </w:r>
          </w:p>
        </w:tc>
        <w:tc>
          <w:tcPr>
            <w:tcW w:w="2528" w:type="dxa"/>
          </w:tcPr>
          <w:p w14:paraId="49E1E59C" w14:textId="602DD5F5" w:rsidR="00237EEB" w:rsidRPr="003B0E84" w:rsidRDefault="00237EEB" w:rsidP="004D6B2B">
            <w:pPr>
              <w:jc w:val="both"/>
              <w:rPr>
                <w:b/>
                <w:sz w:val="18"/>
                <w:szCs w:val="18"/>
              </w:rPr>
            </w:pPr>
            <w:r w:rsidRPr="003B0E84">
              <w:rPr>
                <w:b/>
                <w:sz w:val="18"/>
                <w:szCs w:val="18"/>
              </w:rPr>
              <w:t xml:space="preserve">Fotografía </w:t>
            </w:r>
            <w:r w:rsidR="00C337E5">
              <w:rPr>
                <w:b/>
                <w:sz w:val="18"/>
                <w:szCs w:val="18"/>
              </w:rPr>
              <w:t>8</w:t>
            </w:r>
          </w:p>
        </w:tc>
        <w:tc>
          <w:tcPr>
            <w:tcW w:w="2467" w:type="dxa"/>
          </w:tcPr>
          <w:p w14:paraId="7A326045" w14:textId="77777777" w:rsidR="00237EEB" w:rsidRPr="003B0E84" w:rsidRDefault="00237EEB" w:rsidP="004D6B2B">
            <w:pPr>
              <w:jc w:val="both"/>
              <w:rPr>
                <w:sz w:val="18"/>
                <w:szCs w:val="18"/>
              </w:rPr>
            </w:pPr>
            <w:r w:rsidRPr="003B0E84">
              <w:rPr>
                <w:b/>
                <w:sz w:val="18"/>
                <w:szCs w:val="18"/>
              </w:rPr>
              <w:t>Fecha:</w:t>
            </w:r>
            <w:r w:rsidRPr="003B0E84">
              <w:rPr>
                <w:sz w:val="18"/>
                <w:szCs w:val="18"/>
              </w:rPr>
              <w:t xml:space="preserve"> </w:t>
            </w:r>
            <w:r>
              <w:rPr>
                <w:sz w:val="18"/>
                <w:szCs w:val="18"/>
              </w:rPr>
              <w:t>28</w:t>
            </w:r>
            <w:r w:rsidRPr="003B0E84">
              <w:rPr>
                <w:sz w:val="18"/>
                <w:szCs w:val="18"/>
              </w:rPr>
              <w:t>-08-20</w:t>
            </w:r>
            <w:r>
              <w:rPr>
                <w:sz w:val="18"/>
                <w:szCs w:val="18"/>
              </w:rPr>
              <w:t>20</w:t>
            </w:r>
          </w:p>
        </w:tc>
      </w:tr>
      <w:tr w:rsidR="00237EEB" w14:paraId="4464782B" w14:textId="77777777" w:rsidTr="00BD37A9">
        <w:tc>
          <w:tcPr>
            <w:tcW w:w="4967" w:type="dxa"/>
            <w:gridSpan w:val="2"/>
          </w:tcPr>
          <w:p w14:paraId="2945A222" w14:textId="7CD2EA3C" w:rsidR="00237EEB" w:rsidRPr="003B0E84" w:rsidRDefault="00237EEB" w:rsidP="00BD37A9">
            <w:pPr>
              <w:spacing w:after="200"/>
              <w:jc w:val="both"/>
              <w:rPr>
                <w:sz w:val="18"/>
                <w:szCs w:val="18"/>
              </w:rPr>
            </w:pPr>
            <w:r w:rsidRPr="003B0E84">
              <w:rPr>
                <w:b/>
                <w:sz w:val="18"/>
                <w:szCs w:val="18"/>
              </w:rPr>
              <w:t>Descripción:</w:t>
            </w:r>
            <w:r w:rsidRPr="003B0E84">
              <w:rPr>
                <w:sz w:val="18"/>
                <w:szCs w:val="18"/>
              </w:rPr>
              <w:t xml:space="preserve"> </w:t>
            </w:r>
            <w:r>
              <w:rPr>
                <w:sz w:val="18"/>
                <w:szCs w:val="18"/>
              </w:rPr>
              <w:t>C</w:t>
            </w:r>
            <w:r w:rsidRPr="008E5734">
              <w:rPr>
                <w:sz w:val="18"/>
                <w:szCs w:val="18"/>
              </w:rPr>
              <w:t xml:space="preserve">ontenedor amarillo, con señalética de bodega de sustancias peligrosas y rotulada como </w:t>
            </w:r>
            <w:r w:rsidR="00325C92">
              <w:rPr>
                <w:sz w:val="18"/>
                <w:szCs w:val="18"/>
              </w:rPr>
              <w:t>4</w:t>
            </w:r>
            <w:r w:rsidRPr="008E5734">
              <w:rPr>
                <w:sz w:val="18"/>
                <w:szCs w:val="18"/>
              </w:rPr>
              <w:t xml:space="preserve">.1, correspondiente a </w:t>
            </w:r>
            <w:r w:rsidR="00325C92">
              <w:rPr>
                <w:sz w:val="18"/>
                <w:szCs w:val="18"/>
              </w:rPr>
              <w:t xml:space="preserve">sólido inflamable </w:t>
            </w:r>
            <w:r w:rsidRPr="008E5734">
              <w:rPr>
                <w:sz w:val="18"/>
                <w:szCs w:val="18"/>
              </w:rPr>
              <w:t xml:space="preserve">de acuerdo a la </w:t>
            </w:r>
            <w:proofErr w:type="spellStart"/>
            <w:r w:rsidRPr="008E5734">
              <w:rPr>
                <w:sz w:val="18"/>
                <w:szCs w:val="18"/>
              </w:rPr>
              <w:t>NCh</w:t>
            </w:r>
            <w:proofErr w:type="spellEnd"/>
            <w:r w:rsidRPr="008E5734">
              <w:rPr>
                <w:sz w:val="18"/>
                <w:szCs w:val="18"/>
              </w:rPr>
              <w:t xml:space="preserve"> 2190.Of 93.</w:t>
            </w:r>
            <w:r w:rsidR="004B3ECE">
              <w:rPr>
                <w:sz w:val="18"/>
                <w:szCs w:val="18"/>
              </w:rPr>
              <w:t xml:space="preserve"> Ubicado al interior de bodega de producto terminado.</w:t>
            </w:r>
          </w:p>
        </w:tc>
        <w:tc>
          <w:tcPr>
            <w:tcW w:w="4995" w:type="dxa"/>
            <w:gridSpan w:val="2"/>
          </w:tcPr>
          <w:p w14:paraId="6F69AED1" w14:textId="0C85C48E" w:rsidR="00237EEB" w:rsidRPr="003B0E84" w:rsidRDefault="00237EEB" w:rsidP="00BD37A9">
            <w:pPr>
              <w:spacing w:after="200"/>
              <w:jc w:val="both"/>
              <w:rPr>
                <w:b/>
                <w:sz w:val="18"/>
                <w:szCs w:val="18"/>
              </w:rPr>
            </w:pPr>
            <w:r w:rsidRPr="003B0E84">
              <w:rPr>
                <w:b/>
                <w:sz w:val="18"/>
                <w:szCs w:val="18"/>
              </w:rPr>
              <w:t>Descripción</w:t>
            </w:r>
            <w:r>
              <w:rPr>
                <w:b/>
                <w:sz w:val="18"/>
                <w:szCs w:val="18"/>
              </w:rPr>
              <w:t xml:space="preserve">: </w:t>
            </w:r>
            <w:r w:rsidR="00B76C44" w:rsidRPr="00B76C44">
              <w:rPr>
                <w:bCs/>
                <w:sz w:val="18"/>
                <w:szCs w:val="18"/>
              </w:rPr>
              <w:t>Lugar de acopio de</w:t>
            </w:r>
            <w:r w:rsidR="00B76C44">
              <w:rPr>
                <w:b/>
                <w:sz w:val="18"/>
                <w:szCs w:val="18"/>
              </w:rPr>
              <w:t xml:space="preserve"> </w:t>
            </w:r>
            <w:r w:rsidR="00B76C44" w:rsidRPr="00B76C44">
              <w:rPr>
                <w:bCs/>
                <w:sz w:val="18"/>
                <w:szCs w:val="18"/>
              </w:rPr>
              <w:t xml:space="preserve">azufre ventilado, </w:t>
            </w:r>
            <w:r w:rsidR="00B76C44">
              <w:rPr>
                <w:bCs/>
                <w:sz w:val="18"/>
                <w:szCs w:val="18"/>
              </w:rPr>
              <w:t xml:space="preserve">sacos de 25 Kg </w:t>
            </w:r>
            <w:r w:rsidR="00B76C44" w:rsidRPr="00B76C44">
              <w:rPr>
                <w:bCs/>
                <w:sz w:val="18"/>
                <w:szCs w:val="18"/>
              </w:rPr>
              <w:t>sobre pallets y embalados con film plástico</w:t>
            </w:r>
            <w:r w:rsidR="00B76C44">
              <w:rPr>
                <w:bCs/>
                <w:sz w:val="18"/>
                <w:szCs w:val="18"/>
              </w:rPr>
              <w:t xml:space="preserve">, </w:t>
            </w:r>
            <w:r w:rsidR="00B76C44">
              <w:rPr>
                <w:sz w:val="18"/>
                <w:szCs w:val="18"/>
              </w:rPr>
              <w:t>Ubicado al interior de bodega de producto terminado.</w:t>
            </w:r>
          </w:p>
        </w:tc>
      </w:tr>
    </w:tbl>
    <w:p w14:paraId="0F2D3A60" w14:textId="6FF8E6F7" w:rsidR="004B3ECE" w:rsidRDefault="004B3ECE" w:rsidP="00764590">
      <w:pPr>
        <w:pStyle w:val="Prrafodelista"/>
        <w:ind w:left="360"/>
        <w:jc w:val="both"/>
      </w:pPr>
    </w:p>
    <w:p w14:paraId="3AC180B3" w14:textId="77777777" w:rsidR="00716735" w:rsidRDefault="00716735" w:rsidP="00764590">
      <w:pPr>
        <w:pStyle w:val="Prrafodelista"/>
        <w:ind w:left="360"/>
        <w:jc w:val="both"/>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414"/>
        <w:gridCol w:w="2528"/>
        <w:gridCol w:w="2467"/>
      </w:tblGrid>
      <w:tr w:rsidR="00F43348" w14:paraId="1FE94B9C" w14:textId="77777777" w:rsidTr="00BD37A9">
        <w:trPr>
          <w:trHeight w:val="341"/>
        </w:trPr>
        <w:tc>
          <w:tcPr>
            <w:tcW w:w="9962" w:type="dxa"/>
            <w:gridSpan w:val="4"/>
          </w:tcPr>
          <w:p w14:paraId="39056B11" w14:textId="77777777" w:rsidR="00F43348" w:rsidRPr="003B0E84" w:rsidRDefault="00F43348" w:rsidP="00BD37A9">
            <w:pPr>
              <w:spacing w:after="200"/>
              <w:jc w:val="center"/>
              <w:rPr>
                <w:b/>
                <w:sz w:val="18"/>
                <w:szCs w:val="18"/>
              </w:rPr>
            </w:pPr>
            <w:r w:rsidRPr="003B0E84">
              <w:rPr>
                <w:b/>
                <w:sz w:val="18"/>
                <w:szCs w:val="18"/>
              </w:rPr>
              <w:t>Registros</w:t>
            </w:r>
          </w:p>
        </w:tc>
      </w:tr>
      <w:tr w:rsidR="00F43348" w14:paraId="682E4685" w14:textId="77777777" w:rsidTr="00BD37A9">
        <w:trPr>
          <w:trHeight w:val="3877"/>
        </w:trPr>
        <w:tc>
          <w:tcPr>
            <w:tcW w:w="4967" w:type="dxa"/>
            <w:gridSpan w:val="2"/>
          </w:tcPr>
          <w:p w14:paraId="540670BE" w14:textId="4959276F" w:rsidR="00F43348" w:rsidRDefault="002743B6" w:rsidP="00BD37A9">
            <w:pPr>
              <w:spacing w:after="200" w:line="360" w:lineRule="auto"/>
              <w:rPr>
                <w:sz w:val="22"/>
                <w:szCs w:val="22"/>
              </w:rPr>
            </w:pPr>
            <w:r>
              <w:rPr>
                <w:noProof/>
                <w:sz w:val="22"/>
                <w:szCs w:val="22"/>
              </w:rPr>
              <w:drawing>
                <wp:inline distT="0" distB="0" distL="0" distR="0" wp14:anchorId="7D394FD6" wp14:editId="14FD0297">
                  <wp:extent cx="2979420" cy="222504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9420" cy="2225040"/>
                          </a:xfrm>
                          <a:prstGeom prst="rect">
                            <a:avLst/>
                          </a:prstGeom>
                          <a:noFill/>
                        </pic:spPr>
                      </pic:pic>
                    </a:graphicData>
                  </a:graphic>
                </wp:inline>
              </w:drawing>
            </w:r>
          </w:p>
        </w:tc>
        <w:tc>
          <w:tcPr>
            <w:tcW w:w="4995" w:type="dxa"/>
            <w:gridSpan w:val="2"/>
          </w:tcPr>
          <w:p w14:paraId="16201765" w14:textId="376208AB" w:rsidR="00F43348" w:rsidRPr="003B0E84" w:rsidRDefault="00FC3054" w:rsidP="00BD37A9">
            <w:pPr>
              <w:spacing w:after="200" w:line="360" w:lineRule="auto"/>
              <w:jc w:val="center"/>
              <w:rPr>
                <w:sz w:val="18"/>
                <w:szCs w:val="18"/>
              </w:rPr>
            </w:pPr>
            <w:r>
              <w:rPr>
                <w:noProof/>
                <w:sz w:val="18"/>
                <w:szCs w:val="18"/>
              </w:rPr>
              <w:drawing>
                <wp:inline distT="0" distB="0" distL="0" distR="0" wp14:anchorId="33B59725" wp14:editId="4AA5029C">
                  <wp:extent cx="2910840" cy="217170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0840" cy="2171700"/>
                          </a:xfrm>
                          <a:prstGeom prst="rect">
                            <a:avLst/>
                          </a:prstGeom>
                          <a:noFill/>
                        </pic:spPr>
                      </pic:pic>
                    </a:graphicData>
                  </a:graphic>
                </wp:inline>
              </w:drawing>
            </w:r>
          </w:p>
        </w:tc>
      </w:tr>
      <w:tr w:rsidR="00F43348" w14:paraId="2C4D8A26" w14:textId="77777777" w:rsidTr="00BD37A9">
        <w:trPr>
          <w:trHeight w:val="251"/>
        </w:trPr>
        <w:tc>
          <w:tcPr>
            <w:tcW w:w="2553" w:type="dxa"/>
          </w:tcPr>
          <w:p w14:paraId="52544B6F" w14:textId="1ED405BC" w:rsidR="00F43348" w:rsidRPr="003B0E84" w:rsidRDefault="00F43348" w:rsidP="004D6B2B">
            <w:pPr>
              <w:jc w:val="both"/>
              <w:rPr>
                <w:b/>
                <w:sz w:val="18"/>
                <w:szCs w:val="18"/>
              </w:rPr>
            </w:pPr>
            <w:r w:rsidRPr="003B0E84">
              <w:rPr>
                <w:b/>
                <w:sz w:val="18"/>
                <w:szCs w:val="18"/>
              </w:rPr>
              <w:t xml:space="preserve">Fotografía </w:t>
            </w:r>
            <w:r w:rsidR="00C337E5">
              <w:rPr>
                <w:b/>
                <w:sz w:val="18"/>
                <w:szCs w:val="18"/>
              </w:rPr>
              <w:t>9</w:t>
            </w:r>
          </w:p>
        </w:tc>
        <w:tc>
          <w:tcPr>
            <w:tcW w:w="2414" w:type="dxa"/>
          </w:tcPr>
          <w:p w14:paraId="06DEC97A" w14:textId="77777777" w:rsidR="00F43348" w:rsidRPr="003B0E84" w:rsidRDefault="00F43348" w:rsidP="004D6B2B">
            <w:pPr>
              <w:jc w:val="both"/>
              <w:rPr>
                <w:sz w:val="18"/>
                <w:szCs w:val="18"/>
              </w:rPr>
            </w:pPr>
            <w:r w:rsidRPr="003B0E84">
              <w:rPr>
                <w:b/>
                <w:sz w:val="18"/>
                <w:szCs w:val="18"/>
              </w:rPr>
              <w:t>Fecha:</w:t>
            </w:r>
            <w:r w:rsidRPr="003B0E84">
              <w:rPr>
                <w:sz w:val="18"/>
                <w:szCs w:val="18"/>
              </w:rPr>
              <w:t xml:space="preserve"> </w:t>
            </w:r>
            <w:r>
              <w:rPr>
                <w:sz w:val="18"/>
                <w:szCs w:val="18"/>
              </w:rPr>
              <w:t>28</w:t>
            </w:r>
            <w:r w:rsidRPr="003B0E84">
              <w:rPr>
                <w:sz w:val="18"/>
                <w:szCs w:val="18"/>
              </w:rPr>
              <w:t>-08-20</w:t>
            </w:r>
            <w:r>
              <w:rPr>
                <w:sz w:val="18"/>
                <w:szCs w:val="18"/>
              </w:rPr>
              <w:t>20</w:t>
            </w:r>
          </w:p>
        </w:tc>
        <w:tc>
          <w:tcPr>
            <w:tcW w:w="2528" w:type="dxa"/>
          </w:tcPr>
          <w:p w14:paraId="2BE4133B" w14:textId="34A4EDD5" w:rsidR="00F43348" w:rsidRPr="003B0E84" w:rsidRDefault="00F43348" w:rsidP="004D6B2B">
            <w:pPr>
              <w:jc w:val="both"/>
              <w:rPr>
                <w:b/>
                <w:sz w:val="18"/>
                <w:szCs w:val="18"/>
              </w:rPr>
            </w:pPr>
            <w:r w:rsidRPr="003B0E84">
              <w:rPr>
                <w:b/>
                <w:sz w:val="18"/>
                <w:szCs w:val="18"/>
              </w:rPr>
              <w:t xml:space="preserve">Fotografía </w:t>
            </w:r>
            <w:r w:rsidR="00C337E5">
              <w:rPr>
                <w:b/>
                <w:sz w:val="18"/>
                <w:szCs w:val="18"/>
              </w:rPr>
              <w:t>12</w:t>
            </w:r>
          </w:p>
        </w:tc>
        <w:tc>
          <w:tcPr>
            <w:tcW w:w="2467" w:type="dxa"/>
          </w:tcPr>
          <w:p w14:paraId="67C283F7" w14:textId="77777777" w:rsidR="00F43348" w:rsidRPr="003B0E84" w:rsidRDefault="00F43348" w:rsidP="004D6B2B">
            <w:pPr>
              <w:jc w:val="both"/>
              <w:rPr>
                <w:sz w:val="18"/>
                <w:szCs w:val="18"/>
              </w:rPr>
            </w:pPr>
            <w:r w:rsidRPr="003B0E84">
              <w:rPr>
                <w:b/>
                <w:sz w:val="18"/>
                <w:szCs w:val="18"/>
              </w:rPr>
              <w:t>Fecha:</w:t>
            </w:r>
            <w:r w:rsidRPr="003B0E84">
              <w:rPr>
                <w:sz w:val="18"/>
                <w:szCs w:val="18"/>
              </w:rPr>
              <w:t xml:space="preserve"> </w:t>
            </w:r>
            <w:r>
              <w:rPr>
                <w:sz w:val="18"/>
                <w:szCs w:val="18"/>
              </w:rPr>
              <w:t>28</w:t>
            </w:r>
            <w:r w:rsidRPr="003B0E84">
              <w:rPr>
                <w:sz w:val="18"/>
                <w:szCs w:val="18"/>
              </w:rPr>
              <w:t>-08-20</w:t>
            </w:r>
            <w:r>
              <w:rPr>
                <w:sz w:val="18"/>
                <w:szCs w:val="18"/>
              </w:rPr>
              <w:t>20</w:t>
            </w:r>
          </w:p>
        </w:tc>
      </w:tr>
      <w:tr w:rsidR="00F43348" w14:paraId="58F2CCD9" w14:textId="77777777" w:rsidTr="00BD37A9">
        <w:tc>
          <w:tcPr>
            <w:tcW w:w="4967" w:type="dxa"/>
            <w:gridSpan w:val="2"/>
          </w:tcPr>
          <w:p w14:paraId="35B9B177" w14:textId="198C6CAA" w:rsidR="00F43348" w:rsidRPr="003B0E84" w:rsidRDefault="00F43348" w:rsidP="004D6B2B">
            <w:pPr>
              <w:jc w:val="both"/>
              <w:rPr>
                <w:sz w:val="18"/>
                <w:szCs w:val="18"/>
              </w:rPr>
            </w:pPr>
            <w:r w:rsidRPr="003B0E84">
              <w:rPr>
                <w:b/>
                <w:sz w:val="18"/>
                <w:szCs w:val="18"/>
              </w:rPr>
              <w:t>Descripción:</w:t>
            </w:r>
            <w:r w:rsidRPr="003B0E84">
              <w:rPr>
                <w:sz w:val="18"/>
                <w:szCs w:val="18"/>
              </w:rPr>
              <w:t xml:space="preserve"> </w:t>
            </w:r>
            <w:r w:rsidR="006C1F25">
              <w:rPr>
                <w:bCs/>
                <w:sz w:val="18"/>
                <w:szCs w:val="18"/>
              </w:rPr>
              <w:t>A</w:t>
            </w:r>
            <w:r w:rsidR="002743B6" w:rsidRPr="00B76C44">
              <w:rPr>
                <w:bCs/>
                <w:sz w:val="18"/>
                <w:szCs w:val="18"/>
              </w:rPr>
              <w:t>copio de</w:t>
            </w:r>
            <w:r w:rsidR="002743B6">
              <w:rPr>
                <w:b/>
                <w:sz w:val="18"/>
                <w:szCs w:val="18"/>
              </w:rPr>
              <w:t xml:space="preserve"> </w:t>
            </w:r>
            <w:r w:rsidR="002743B6" w:rsidRPr="00B76C44">
              <w:rPr>
                <w:bCs/>
                <w:sz w:val="18"/>
                <w:szCs w:val="18"/>
              </w:rPr>
              <w:t xml:space="preserve">azufre ventilado, </w:t>
            </w:r>
            <w:r w:rsidR="002743B6">
              <w:rPr>
                <w:bCs/>
                <w:sz w:val="18"/>
                <w:szCs w:val="18"/>
              </w:rPr>
              <w:t xml:space="preserve">sacos de 25 Kg </w:t>
            </w:r>
            <w:r w:rsidR="002743B6" w:rsidRPr="00B76C44">
              <w:rPr>
                <w:bCs/>
                <w:sz w:val="18"/>
                <w:szCs w:val="18"/>
              </w:rPr>
              <w:t>sobre pallets</w:t>
            </w:r>
            <w:r w:rsidR="006C1F25">
              <w:rPr>
                <w:bCs/>
                <w:sz w:val="18"/>
                <w:szCs w:val="18"/>
              </w:rPr>
              <w:t xml:space="preserve">, sin estar </w:t>
            </w:r>
            <w:r w:rsidR="002743B6" w:rsidRPr="00B76C44">
              <w:rPr>
                <w:bCs/>
                <w:sz w:val="18"/>
                <w:szCs w:val="18"/>
              </w:rPr>
              <w:t>embalados con film plástico</w:t>
            </w:r>
            <w:r w:rsidR="006C1F25">
              <w:rPr>
                <w:bCs/>
                <w:sz w:val="18"/>
                <w:szCs w:val="18"/>
              </w:rPr>
              <w:t>. Ubicados en la e</w:t>
            </w:r>
            <w:r w:rsidR="006C1F25" w:rsidRPr="006C1F25">
              <w:rPr>
                <w:sz w:val="18"/>
                <w:szCs w:val="18"/>
              </w:rPr>
              <w:t xml:space="preserve">squina sur-poniente </w:t>
            </w:r>
            <w:r w:rsidR="006C1F25">
              <w:rPr>
                <w:sz w:val="18"/>
                <w:szCs w:val="18"/>
              </w:rPr>
              <w:t xml:space="preserve">de la </w:t>
            </w:r>
            <w:r w:rsidR="002743B6">
              <w:rPr>
                <w:sz w:val="18"/>
                <w:szCs w:val="18"/>
              </w:rPr>
              <w:t>bodega de producto terminado.</w:t>
            </w:r>
            <w:r w:rsidR="006C1F25">
              <w:t xml:space="preserve"> </w:t>
            </w:r>
          </w:p>
        </w:tc>
        <w:tc>
          <w:tcPr>
            <w:tcW w:w="4995" w:type="dxa"/>
            <w:gridSpan w:val="2"/>
          </w:tcPr>
          <w:p w14:paraId="2FD9FE05" w14:textId="05D2323C" w:rsidR="00F43348" w:rsidRPr="003B0E84" w:rsidRDefault="00F43348" w:rsidP="004D6B2B">
            <w:pPr>
              <w:jc w:val="both"/>
              <w:rPr>
                <w:b/>
                <w:sz w:val="18"/>
                <w:szCs w:val="18"/>
              </w:rPr>
            </w:pPr>
            <w:r w:rsidRPr="003B0E84">
              <w:rPr>
                <w:b/>
                <w:sz w:val="18"/>
                <w:szCs w:val="18"/>
              </w:rPr>
              <w:t>Descripción</w:t>
            </w:r>
            <w:r>
              <w:rPr>
                <w:b/>
                <w:sz w:val="18"/>
                <w:szCs w:val="18"/>
              </w:rPr>
              <w:t xml:space="preserve">: </w:t>
            </w:r>
            <w:r w:rsidR="0031637A" w:rsidRPr="0031637A">
              <w:rPr>
                <w:bCs/>
                <w:sz w:val="18"/>
                <w:szCs w:val="18"/>
              </w:rPr>
              <w:t xml:space="preserve">señalética </w:t>
            </w:r>
            <w:r w:rsidR="0031637A">
              <w:rPr>
                <w:bCs/>
                <w:sz w:val="18"/>
                <w:szCs w:val="18"/>
              </w:rPr>
              <w:t xml:space="preserve">instalada a azufre terminado </w:t>
            </w:r>
            <w:r w:rsidR="0031637A" w:rsidRPr="0031637A">
              <w:rPr>
                <w:bCs/>
                <w:sz w:val="18"/>
                <w:szCs w:val="18"/>
              </w:rPr>
              <w:t>que indica: “Producto a la espera de liberación SAG, para ser trasladada a bodega IMO, permisada”</w:t>
            </w:r>
            <w:r w:rsidR="0031637A">
              <w:rPr>
                <w:bCs/>
                <w:sz w:val="18"/>
                <w:szCs w:val="18"/>
              </w:rPr>
              <w:t xml:space="preserve">, para su posterior </w:t>
            </w:r>
            <w:r w:rsidR="0031637A" w:rsidRPr="0031637A">
              <w:rPr>
                <w:bCs/>
                <w:sz w:val="18"/>
                <w:szCs w:val="18"/>
              </w:rPr>
              <w:t xml:space="preserve">trasladados a bodega externa. </w:t>
            </w:r>
          </w:p>
        </w:tc>
      </w:tr>
    </w:tbl>
    <w:p w14:paraId="56080394" w14:textId="078243B5" w:rsidR="00237EEB" w:rsidRDefault="00237EEB" w:rsidP="00764590">
      <w:pPr>
        <w:pStyle w:val="Prrafodelista"/>
        <w:ind w:left="360"/>
        <w:jc w:val="both"/>
      </w:pPr>
    </w:p>
    <w:p w14:paraId="2B6C2CA1" w14:textId="2C732D51" w:rsidR="00716735" w:rsidRDefault="00716735" w:rsidP="00764590">
      <w:pPr>
        <w:pStyle w:val="Prrafodelista"/>
        <w:ind w:left="360"/>
        <w:jc w:val="both"/>
      </w:pPr>
    </w:p>
    <w:p w14:paraId="599E518B" w14:textId="29AB2886" w:rsidR="00716735" w:rsidRDefault="00716735" w:rsidP="00764590">
      <w:pPr>
        <w:pStyle w:val="Prrafodelista"/>
        <w:ind w:left="360"/>
        <w:jc w:val="both"/>
      </w:pPr>
    </w:p>
    <w:p w14:paraId="263E6D28" w14:textId="77777777" w:rsidR="00716735" w:rsidRDefault="00716735" w:rsidP="00764590">
      <w:pPr>
        <w:pStyle w:val="Prrafodelista"/>
        <w:ind w:left="360"/>
        <w:jc w:val="both"/>
      </w:pPr>
    </w:p>
    <w:p w14:paraId="74C2D850" w14:textId="43EE4E27" w:rsidR="00764590" w:rsidRDefault="00764590" w:rsidP="00764590">
      <w:pPr>
        <w:jc w:val="both"/>
        <w:rPr>
          <w:b/>
        </w:rPr>
      </w:pPr>
      <w:r w:rsidRPr="00764590">
        <w:rPr>
          <w:b/>
        </w:rPr>
        <w:lastRenderedPageBreak/>
        <w:t xml:space="preserve">Estación 4, Patio limite poniente de la propiedad: </w:t>
      </w:r>
    </w:p>
    <w:p w14:paraId="283917F8" w14:textId="77777777" w:rsidR="00716735" w:rsidRPr="00764590" w:rsidRDefault="00716735" w:rsidP="00764590">
      <w:pPr>
        <w:jc w:val="both"/>
        <w:rPr>
          <w:b/>
        </w:rPr>
      </w:pPr>
    </w:p>
    <w:p w14:paraId="71F17915" w14:textId="77777777" w:rsidR="00764590" w:rsidRDefault="00764590" w:rsidP="00764590">
      <w:pPr>
        <w:pStyle w:val="Prrafodelista"/>
        <w:numPr>
          <w:ilvl w:val="0"/>
          <w:numId w:val="45"/>
        </w:numPr>
        <w:jc w:val="both"/>
      </w:pPr>
      <w:r>
        <w:t>Se recorrió el límite poniente de la instalación que colinda con empresa vecina, verificándose que se trata de un sector eriazo sin construcción alguna. De a</w:t>
      </w:r>
      <w:r w:rsidRPr="00357916">
        <w:t xml:space="preserve">cuerdo a lo informado </w:t>
      </w:r>
      <w:r>
        <w:t xml:space="preserve">por </w:t>
      </w:r>
      <w:r w:rsidRPr="00357916">
        <w:t xml:space="preserve">Cristián Moraga, según la RCA N°132 de 2015, </w:t>
      </w:r>
      <w:r>
        <w:t>este sector estaba</w:t>
      </w:r>
      <w:r w:rsidRPr="00357916">
        <w:t xml:space="preserve"> contemplado</w:t>
      </w:r>
      <w:r>
        <w:t xml:space="preserve"> para la </w:t>
      </w:r>
      <w:r w:rsidRPr="00357916">
        <w:t xml:space="preserve">construcción </w:t>
      </w:r>
      <w:r>
        <w:t xml:space="preserve">de la </w:t>
      </w:r>
      <w:r w:rsidRPr="00357916">
        <w:t xml:space="preserve">bodega </w:t>
      </w:r>
      <w:r>
        <w:t>separada y exclusiva para sólidos inflamables clase 4.1.</w:t>
      </w:r>
    </w:p>
    <w:p w14:paraId="7C5F73AA" w14:textId="31594ADA" w:rsidR="008F0407" w:rsidRDefault="00764590" w:rsidP="0021368D">
      <w:pPr>
        <w:pStyle w:val="Prrafodelista"/>
        <w:numPr>
          <w:ilvl w:val="0"/>
          <w:numId w:val="45"/>
        </w:numPr>
        <w:jc w:val="both"/>
      </w:pPr>
      <w:r>
        <w:t xml:space="preserve">En este lugar solo se observó la presencia de </w:t>
      </w:r>
      <w:r w:rsidRPr="00357916">
        <w:t xml:space="preserve">un muro </w:t>
      </w:r>
      <w:r>
        <w:t>de ladrillo que divida este sector del sector de los acopios de pilas de azufre sobre piso de hormigón.</w:t>
      </w:r>
    </w:p>
    <w:p w14:paraId="49996B28" w14:textId="77777777" w:rsidR="00716735" w:rsidRDefault="00716735" w:rsidP="00716735">
      <w:pPr>
        <w:pStyle w:val="Prrafodelista"/>
        <w:ind w:left="360"/>
        <w:jc w:val="both"/>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414"/>
        <w:gridCol w:w="2528"/>
        <w:gridCol w:w="2467"/>
      </w:tblGrid>
      <w:tr w:rsidR="001C509F" w14:paraId="1EDF0AD6" w14:textId="77777777" w:rsidTr="00BD37A9">
        <w:trPr>
          <w:trHeight w:val="341"/>
        </w:trPr>
        <w:tc>
          <w:tcPr>
            <w:tcW w:w="9962" w:type="dxa"/>
            <w:gridSpan w:val="4"/>
          </w:tcPr>
          <w:p w14:paraId="622ACBF3" w14:textId="77777777" w:rsidR="001C509F" w:rsidRPr="003B0E84" w:rsidRDefault="001C509F" w:rsidP="004D6B2B">
            <w:pPr>
              <w:jc w:val="center"/>
              <w:rPr>
                <w:b/>
                <w:sz w:val="18"/>
                <w:szCs w:val="18"/>
              </w:rPr>
            </w:pPr>
            <w:r w:rsidRPr="003B0E84">
              <w:rPr>
                <w:b/>
                <w:sz w:val="18"/>
                <w:szCs w:val="18"/>
              </w:rPr>
              <w:t>Registros</w:t>
            </w:r>
          </w:p>
        </w:tc>
      </w:tr>
      <w:tr w:rsidR="001C509F" w14:paraId="78660011" w14:textId="77777777" w:rsidTr="00BD37A9">
        <w:trPr>
          <w:trHeight w:val="3877"/>
        </w:trPr>
        <w:tc>
          <w:tcPr>
            <w:tcW w:w="4967" w:type="dxa"/>
            <w:gridSpan w:val="2"/>
          </w:tcPr>
          <w:p w14:paraId="6DAF7A3F" w14:textId="3A012BAB" w:rsidR="001C509F" w:rsidRDefault="00156F04" w:rsidP="00BD37A9">
            <w:pPr>
              <w:spacing w:after="200" w:line="360" w:lineRule="auto"/>
              <w:rPr>
                <w:sz w:val="22"/>
                <w:szCs w:val="22"/>
              </w:rPr>
            </w:pPr>
            <w:r>
              <w:rPr>
                <w:noProof/>
                <w:sz w:val="22"/>
                <w:szCs w:val="22"/>
              </w:rPr>
              <w:drawing>
                <wp:inline distT="0" distB="0" distL="0" distR="0" wp14:anchorId="22D2E773" wp14:editId="729ADC45">
                  <wp:extent cx="3086100" cy="23088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2308860"/>
                          </a:xfrm>
                          <a:prstGeom prst="rect">
                            <a:avLst/>
                          </a:prstGeom>
                          <a:noFill/>
                        </pic:spPr>
                      </pic:pic>
                    </a:graphicData>
                  </a:graphic>
                </wp:inline>
              </w:drawing>
            </w:r>
          </w:p>
        </w:tc>
        <w:tc>
          <w:tcPr>
            <w:tcW w:w="4995" w:type="dxa"/>
            <w:gridSpan w:val="2"/>
          </w:tcPr>
          <w:p w14:paraId="7FF1C02A" w14:textId="30711FC0" w:rsidR="001C509F" w:rsidRPr="003B0E84" w:rsidRDefault="00156F04" w:rsidP="00BD37A9">
            <w:pPr>
              <w:spacing w:after="200" w:line="360" w:lineRule="auto"/>
              <w:jc w:val="center"/>
              <w:rPr>
                <w:sz w:val="18"/>
                <w:szCs w:val="18"/>
              </w:rPr>
            </w:pPr>
            <w:r>
              <w:rPr>
                <w:noProof/>
                <w:sz w:val="18"/>
                <w:szCs w:val="18"/>
              </w:rPr>
              <w:drawing>
                <wp:inline distT="0" distB="0" distL="0" distR="0" wp14:anchorId="4DD306BE" wp14:editId="534C47F3">
                  <wp:extent cx="3048000" cy="227838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78380"/>
                          </a:xfrm>
                          <a:prstGeom prst="rect">
                            <a:avLst/>
                          </a:prstGeom>
                          <a:noFill/>
                        </pic:spPr>
                      </pic:pic>
                    </a:graphicData>
                  </a:graphic>
                </wp:inline>
              </w:drawing>
            </w:r>
          </w:p>
        </w:tc>
      </w:tr>
      <w:tr w:rsidR="001C509F" w14:paraId="7FEF10ED" w14:textId="77777777" w:rsidTr="00BD37A9">
        <w:trPr>
          <w:trHeight w:val="251"/>
        </w:trPr>
        <w:tc>
          <w:tcPr>
            <w:tcW w:w="2553" w:type="dxa"/>
          </w:tcPr>
          <w:p w14:paraId="7C1D9345" w14:textId="77777777" w:rsidR="001C509F" w:rsidRPr="003B0E84" w:rsidRDefault="001C509F" w:rsidP="004D6B2B">
            <w:pPr>
              <w:jc w:val="both"/>
              <w:rPr>
                <w:b/>
                <w:sz w:val="18"/>
                <w:szCs w:val="18"/>
              </w:rPr>
            </w:pPr>
            <w:r w:rsidRPr="003B0E84">
              <w:rPr>
                <w:b/>
                <w:sz w:val="18"/>
                <w:szCs w:val="18"/>
              </w:rPr>
              <w:t>Fotografía 1</w:t>
            </w:r>
          </w:p>
        </w:tc>
        <w:tc>
          <w:tcPr>
            <w:tcW w:w="2414" w:type="dxa"/>
          </w:tcPr>
          <w:p w14:paraId="15A7AB17" w14:textId="77777777" w:rsidR="001C509F" w:rsidRPr="003B0E84" w:rsidRDefault="001C509F" w:rsidP="004D6B2B">
            <w:pPr>
              <w:jc w:val="both"/>
              <w:rPr>
                <w:sz w:val="18"/>
                <w:szCs w:val="18"/>
              </w:rPr>
            </w:pPr>
            <w:r w:rsidRPr="003B0E84">
              <w:rPr>
                <w:b/>
                <w:sz w:val="18"/>
                <w:szCs w:val="18"/>
              </w:rPr>
              <w:t>Fecha:</w:t>
            </w:r>
            <w:r w:rsidRPr="003B0E84">
              <w:rPr>
                <w:sz w:val="18"/>
                <w:szCs w:val="18"/>
              </w:rPr>
              <w:t xml:space="preserve"> 07-08-2019</w:t>
            </w:r>
          </w:p>
        </w:tc>
        <w:tc>
          <w:tcPr>
            <w:tcW w:w="2528" w:type="dxa"/>
          </w:tcPr>
          <w:p w14:paraId="5C5B4FEB" w14:textId="77777777" w:rsidR="001C509F" w:rsidRPr="003B0E84" w:rsidRDefault="001C509F" w:rsidP="004D6B2B">
            <w:pPr>
              <w:jc w:val="both"/>
              <w:rPr>
                <w:b/>
                <w:sz w:val="18"/>
                <w:szCs w:val="18"/>
              </w:rPr>
            </w:pPr>
            <w:r w:rsidRPr="003B0E84">
              <w:rPr>
                <w:b/>
                <w:sz w:val="18"/>
                <w:szCs w:val="18"/>
              </w:rPr>
              <w:t>Fotografía 2</w:t>
            </w:r>
          </w:p>
        </w:tc>
        <w:tc>
          <w:tcPr>
            <w:tcW w:w="2467" w:type="dxa"/>
          </w:tcPr>
          <w:p w14:paraId="3615DDE9" w14:textId="77777777" w:rsidR="001C509F" w:rsidRPr="003B0E84" w:rsidRDefault="001C509F" w:rsidP="004D6B2B">
            <w:pPr>
              <w:jc w:val="both"/>
              <w:rPr>
                <w:sz w:val="18"/>
                <w:szCs w:val="18"/>
              </w:rPr>
            </w:pPr>
            <w:r w:rsidRPr="003B0E84">
              <w:rPr>
                <w:b/>
                <w:sz w:val="18"/>
                <w:szCs w:val="18"/>
              </w:rPr>
              <w:t>Fecha:</w:t>
            </w:r>
            <w:r w:rsidRPr="003B0E84">
              <w:rPr>
                <w:sz w:val="18"/>
                <w:szCs w:val="18"/>
              </w:rPr>
              <w:t xml:space="preserve"> 07-08-2019</w:t>
            </w:r>
          </w:p>
        </w:tc>
      </w:tr>
      <w:tr w:rsidR="001C509F" w14:paraId="1D4BC85A" w14:textId="77777777" w:rsidTr="00BD37A9">
        <w:tc>
          <w:tcPr>
            <w:tcW w:w="4967" w:type="dxa"/>
            <w:gridSpan w:val="2"/>
          </w:tcPr>
          <w:p w14:paraId="116959C6" w14:textId="40532533" w:rsidR="001C509F" w:rsidRPr="003B0E84" w:rsidRDefault="001C509F" w:rsidP="004D6B2B">
            <w:pPr>
              <w:jc w:val="both"/>
              <w:rPr>
                <w:sz w:val="18"/>
                <w:szCs w:val="18"/>
              </w:rPr>
            </w:pPr>
            <w:r w:rsidRPr="003B0E84">
              <w:rPr>
                <w:b/>
                <w:sz w:val="18"/>
                <w:szCs w:val="18"/>
              </w:rPr>
              <w:t>Descripción:</w:t>
            </w:r>
            <w:r w:rsidRPr="003B0E84">
              <w:rPr>
                <w:sz w:val="18"/>
                <w:szCs w:val="18"/>
              </w:rPr>
              <w:t xml:space="preserve"> </w:t>
            </w:r>
            <w:r w:rsidR="00156F04" w:rsidRPr="00156F04">
              <w:rPr>
                <w:sz w:val="18"/>
                <w:szCs w:val="18"/>
              </w:rPr>
              <w:t>sector eriazo</w:t>
            </w:r>
            <w:r w:rsidR="00156F04">
              <w:rPr>
                <w:sz w:val="18"/>
                <w:szCs w:val="18"/>
              </w:rPr>
              <w:t xml:space="preserve">, contiguo al </w:t>
            </w:r>
            <w:r w:rsidR="00156F04" w:rsidRPr="00156F04">
              <w:rPr>
                <w:sz w:val="18"/>
                <w:szCs w:val="18"/>
              </w:rPr>
              <w:t>sector de acopios de pilas de azufre sobre piso de hormigón</w:t>
            </w:r>
            <w:r w:rsidR="00156F04">
              <w:rPr>
                <w:sz w:val="18"/>
                <w:szCs w:val="18"/>
              </w:rPr>
              <w:t xml:space="preserve">, </w:t>
            </w:r>
            <w:r w:rsidR="00156F04" w:rsidRPr="00156F04">
              <w:rPr>
                <w:sz w:val="18"/>
                <w:szCs w:val="18"/>
              </w:rPr>
              <w:t>identificado para la construcción de la bodega separada y exclusiva para sólidos inflamables clase 4.1, según la RCA N°132 de 2015.</w:t>
            </w:r>
          </w:p>
        </w:tc>
        <w:tc>
          <w:tcPr>
            <w:tcW w:w="4995" w:type="dxa"/>
            <w:gridSpan w:val="2"/>
          </w:tcPr>
          <w:p w14:paraId="11A5B635" w14:textId="16D40E35" w:rsidR="001C509F" w:rsidRPr="003B0E84" w:rsidRDefault="001C509F" w:rsidP="004D6B2B">
            <w:pPr>
              <w:jc w:val="both"/>
              <w:rPr>
                <w:b/>
                <w:sz w:val="18"/>
                <w:szCs w:val="18"/>
              </w:rPr>
            </w:pPr>
            <w:r w:rsidRPr="003B0E84">
              <w:rPr>
                <w:b/>
                <w:sz w:val="18"/>
                <w:szCs w:val="18"/>
              </w:rPr>
              <w:t>Descripción</w:t>
            </w:r>
            <w:r>
              <w:rPr>
                <w:b/>
                <w:sz w:val="18"/>
                <w:szCs w:val="18"/>
              </w:rPr>
              <w:t xml:space="preserve">: </w:t>
            </w:r>
            <w:r w:rsidR="00156F04" w:rsidRPr="00156F04">
              <w:rPr>
                <w:bCs/>
                <w:sz w:val="18"/>
                <w:szCs w:val="18"/>
              </w:rPr>
              <w:t>sector eriazo sin construcción alguna</w:t>
            </w:r>
            <w:r w:rsidR="00156F04">
              <w:rPr>
                <w:bCs/>
                <w:sz w:val="18"/>
                <w:szCs w:val="18"/>
              </w:rPr>
              <w:t xml:space="preserve">, identificado para la </w:t>
            </w:r>
            <w:r w:rsidR="00156F04" w:rsidRPr="00156F04">
              <w:rPr>
                <w:bCs/>
                <w:sz w:val="18"/>
                <w:szCs w:val="18"/>
              </w:rPr>
              <w:t>construcción de la bodega separada y exclusiva para sólidos inflamables clase 4.1</w:t>
            </w:r>
            <w:r w:rsidR="00156F04">
              <w:rPr>
                <w:bCs/>
                <w:sz w:val="18"/>
                <w:szCs w:val="18"/>
              </w:rPr>
              <w:t xml:space="preserve">, </w:t>
            </w:r>
            <w:r w:rsidR="00156F04" w:rsidRPr="00156F04">
              <w:rPr>
                <w:bCs/>
                <w:sz w:val="18"/>
                <w:szCs w:val="18"/>
              </w:rPr>
              <w:t>según la RCA N°132 de 2015</w:t>
            </w:r>
            <w:r w:rsidR="00156F04">
              <w:rPr>
                <w:bCs/>
                <w:sz w:val="18"/>
                <w:szCs w:val="18"/>
              </w:rPr>
              <w:t>.</w:t>
            </w:r>
            <w:r w:rsidR="00156F04" w:rsidRPr="00156F04">
              <w:rPr>
                <w:bCs/>
                <w:sz w:val="18"/>
                <w:szCs w:val="18"/>
              </w:rPr>
              <w:t xml:space="preserve"> </w:t>
            </w:r>
          </w:p>
        </w:tc>
      </w:tr>
    </w:tbl>
    <w:p w14:paraId="1B10C27F" w14:textId="730FFCA9" w:rsidR="008F0407" w:rsidRDefault="008F0407" w:rsidP="00764590">
      <w:pPr>
        <w:pStyle w:val="Prrafodelista"/>
        <w:ind w:left="360"/>
        <w:jc w:val="both"/>
      </w:pPr>
    </w:p>
    <w:p w14:paraId="7D4530D3" w14:textId="05C21EC7" w:rsidR="00FE41CE" w:rsidRDefault="00FE41CE" w:rsidP="008F0114">
      <w:pPr>
        <w:spacing w:after="200"/>
        <w:jc w:val="both"/>
        <w:rPr>
          <w:rFonts w:ascii="Calibri" w:eastAsia="Calibri" w:hAnsi="Calibri"/>
          <w:szCs w:val="22"/>
          <w:lang w:val="es-CL" w:eastAsia="en-US"/>
        </w:rPr>
      </w:pPr>
      <w:r w:rsidRPr="00FE41CE">
        <w:rPr>
          <w:rFonts w:ascii="Calibri" w:eastAsia="Calibri" w:hAnsi="Calibri"/>
          <w:szCs w:val="22"/>
          <w:lang w:val="es-CL" w:eastAsia="en-US"/>
        </w:rPr>
        <w:t xml:space="preserve">De los hechos descritos en las Acta de Fiscalización Ambiental </w:t>
      </w:r>
      <w:r>
        <w:rPr>
          <w:rFonts w:ascii="Calibri" w:eastAsia="Calibri" w:hAnsi="Calibri"/>
          <w:szCs w:val="22"/>
          <w:lang w:val="es-CL" w:eastAsia="en-US"/>
        </w:rPr>
        <w:t>y del análisis de la información entregada por el titula</w:t>
      </w:r>
      <w:r w:rsidR="00BD4EAF">
        <w:rPr>
          <w:rFonts w:ascii="Calibri" w:eastAsia="Calibri" w:hAnsi="Calibri"/>
          <w:szCs w:val="22"/>
          <w:lang w:val="es-CL" w:eastAsia="en-US"/>
        </w:rPr>
        <w:t>r (C</w:t>
      </w:r>
      <w:r w:rsidR="00BD4EAF" w:rsidRPr="00BD4EAF">
        <w:rPr>
          <w:rFonts w:ascii="Calibri" w:eastAsia="Calibri" w:hAnsi="Calibri"/>
          <w:szCs w:val="22"/>
          <w:lang w:val="es-CL" w:eastAsia="en-US"/>
        </w:rPr>
        <w:t>arta de</w:t>
      </w:r>
      <w:r w:rsidR="008F0114">
        <w:rPr>
          <w:rFonts w:ascii="Calibri" w:eastAsia="Calibri" w:hAnsi="Calibri"/>
          <w:szCs w:val="22"/>
          <w:lang w:val="es-CL" w:eastAsia="en-US"/>
        </w:rPr>
        <w:t xml:space="preserve">l </w:t>
      </w:r>
      <w:r w:rsidR="00BD4EAF" w:rsidRPr="00BD4EAF">
        <w:rPr>
          <w:rFonts w:ascii="Calibri" w:eastAsia="Calibri" w:hAnsi="Calibri"/>
          <w:szCs w:val="22"/>
          <w:lang w:val="es-CL" w:eastAsia="en-US"/>
        </w:rPr>
        <w:t>21 de agosto de 2020</w:t>
      </w:r>
      <w:r w:rsidR="008F0114">
        <w:rPr>
          <w:rFonts w:ascii="Calibri" w:eastAsia="Calibri" w:hAnsi="Calibri"/>
          <w:szCs w:val="22"/>
          <w:lang w:val="es-CL" w:eastAsia="en-US"/>
        </w:rPr>
        <w:t xml:space="preserve"> que </w:t>
      </w:r>
      <w:r w:rsidR="00BD4EAF" w:rsidRPr="00BD4EAF">
        <w:rPr>
          <w:rFonts w:ascii="Calibri" w:eastAsia="Calibri" w:hAnsi="Calibri"/>
          <w:szCs w:val="22"/>
          <w:lang w:val="es-CL" w:eastAsia="en-US"/>
        </w:rPr>
        <w:t>responde al requerimiento de información, contenido en la Res. Ex. N°1466 de esta SMA</w:t>
      </w:r>
      <w:r w:rsidR="00895D8E">
        <w:rPr>
          <w:rFonts w:ascii="Calibri" w:eastAsia="Calibri" w:hAnsi="Calibri"/>
          <w:szCs w:val="22"/>
          <w:lang w:val="es-CL" w:eastAsia="en-US"/>
        </w:rPr>
        <w:t>)</w:t>
      </w:r>
      <w:r w:rsidR="008F0114">
        <w:rPr>
          <w:rFonts w:ascii="Calibri" w:eastAsia="Calibri" w:hAnsi="Calibri"/>
          <w:szCs w:val="22"/>
          <w:lang w:val="es-CL" w:eastAsia="en-US"/>
        </w:rPr>
        <w:t>,</w:t>
      </w:r>
      <w:r w:rsidR="00895D8E">
        <w:rPr>
          <w:rFonts w:ascii="Calibri" w:eastAsia="Calibri" w:hAnsi="Calibri"/>
          <w:szCs w:val="22"/>
          <w:lang w:val="es-CL" w:eastAsia="en-US"/>
        </w:rPr>
        <w:t xml:space="preserve"> </w:t>
      </w:r>
      <w:r w:rsidRPr="00FE41CE">
        <w:rPr>
          <w:rFonts w:ascii="Calibri" w:eastAsia="Calibri" w:hAnsi="Calibri"/>
          <w:szCs w:val="22"/>
          <w:lang w:val="es-CL" w:eastAsia="en-US"/>
        </w:rPr>
        <w:t>se puede concluir lo siguiente:</w:t>
      </w:r>
    </w:p>
    <w:p w14:paraId="410DD89D" w14:textId="2670F189" w:rsidR="008F0114" w:rsidRDefault="00895D8E" w:rsidP="008F0114">
      <w:pPr>
        <w:pStyle w:val="Prrafodelista"/>
        <w:numPr>
          <w:ilvl w:val="0"/>
          <w:numId w:val="46"/>
        </w:numPr>
        <w:jc w:val="both"/>
      </w:pPr>
      <w:r w:rsidRPr="00895D8E">
        <w:t xml:space="preserve">Entre los hechos constatados que representan no conformidad es que el titular no ha ejecutado ninguna de las obras o acciones ambientales descritas en la </w:t>
      </w:r>
      <w:r w:rsidR="008F0114" w:rsidRPr="008F0114">
        <w:t>RCA N°132 de fecha 19 de marzo de 2015, aprobó ambientalmente el proyecto “Normalización y Optimización Bodega de Insumos Agrícolas, Planta Malloco”</w:t>
      </w:r>
      <w:r w:rsidR="008F0114">
        <w:t>.</w:t>
      </w:r>
    </w:p>
    <w:p w14:paraId="55EEE072" w14:textId="52EB40F1" w:rsidR="00631CFA" w:rsidRDefault="00631CFA" w:rsidP="00BD37A9">
      <w:pPr>
        <w:pStyle w:val="Prrafodelista"/>
        <w:numPr>
          <w:ilvl w:val="0"/>
          <w:numId w:val="46"/>
        </w:numPr>
        <w:jc w:val="both"/>
      </w:pPr>
      <w:r>
        <w:t xml:space="preserve">De lo anterior se desprende que, a </w:t>
      </w:r>
      <w:r w:rsidRPr="00631CFA">
        <w:t xml:space="preserve">la fecha </w:t>
      </w:r>
      <w:r>
        <w:t xml:space="preserve">del presente reporte, </w:t>
      </w:r>
      <w:r w:rsidRPr="00631CFA">
        <w:t xml:space="preserve">31 de agosto de 2020, no se </w:t>
      </w:r>
      <w:r>
        <w:t>haya ejecutado algunas de las fases</w:t>
      </w:r>
      <w:r w:rsidRPr="00631CFA">
        <w:t xml:space="preserve"> (construcción, operación y cierre)</w:t>
      </w:r>
      <w:r>
        <w:t xml:space="preserve"> de </w:t>
      </w:r>
      <w:r w:rsidRPr="00631CFA">
        <w:t xml:space="preserve">la RCA N°132, </w:t>
      </w:r>
      <w:r>
        <w:t>es un indicador de la caducidad de dicha licencia ambiental.</w:t>
      </w:r>
    </w:p>
    <w:p w14:paraId="1D1FBD37" w14:textId="6F9E6FFF" w:rsidR="00C9605B" w:rsidRDefault="00631CFA" w:rsidP="0021368D">
      <w:pPr>
        <w:pStyle w:val="Prrafodelista"/>
        <w:numPr>
          <w:ilvl w:val="0"/>
          <w:numId w:val="46"/>
        </w:numPr>
        <w:jc w:val="both"/>
      </w:pPr>
      <w:r>
        <w:t>Respecto a la operación actual, se pudo constatar que al interior de la actividad e</w:t>
      </w:r>
      <w:r w:rsidR="008F0114">
        <w:t xml:space="preserve">xiste almacenamientos de sustancias peligrosas, </w:t>
      </w:r>
      <w:r w:rsidR="00B46866">
        <w:t xml:space="preserve">con características de sustancias </w:t>
      </w:r>
      <w:r w:rsidR="008F0114">
        <w:t xml:space="preserve">inflamables y comburentes en </w:t>
      </w:r>
      <w:r w:rsidR="00B46866">
        <w:t xml:space="preserve">sectores </w:t>
      </w:r>
      <w:r w:rsidR="008F0114">
        <w:t xml:space="preserve">y bodegas que no cuentan con autorización sectorial, emitida por la SEREMI de Salud RM, de acuerdo a lo establecido </w:t>
      </w:r>
      <w:r w:rsidR="008F0114" w:rsidRPr="008F0114">
        <w:t xml:space="preserve">de acuerdo </w:t>
      </w:r>
      <w:r w:rsidR="008F0114">
        <w:t xml:space="preserve">a lo establecido en </w:t>
      </w:r>
      <w:r w:rsidR="00B46866">
        <w:t xml:space="preserve">el </w:t>
      </w:r>
      <w:r w:rsidR="00B46866" w:rsidRPr="00B46866">
        <w:t>Decreto 43/2015 MINSAL (Ex Decreto 78/20</w:t>
      </w:r>
      <w:r w:rsidR="00D34F96">
        <w:t>09</w:t>
      </w:r>
      <w:r w:rsidR="00B46866" w:rsidRPr="00B46866">
        <w:t>)</w:t>
      </w:r>
      <w:r w:rsidR="00B46866">
        <w:t>,</w:t>
      </w:r>
      <w:r w:rsidR="00B46866" w:rsidRPr="00B46866">
        <w:t xml:space="preserve"> Reglamento de Almacenamiento de Sustancias Peligrosas</w:t>
      </w:r>
      <w:r w:rsidR="00B46866">
        <w:t>.</w:t>
      </w:r>
      <w:r w:rsidR="00C875AB">
        <w:t xml:space="preserve"> </w:t>
      </w:r>
    </w:p>
    <w:p w14:paraId="4A536259" w14:textId="01F46E6E" w:rsidR="00C9605B" w:rsidRDefault="00C875AB" w:rsidP="0021368D">
      <w:pPr>
        <w:pStyle w:val="Prrafodelista"/>
        <w:numPr>
          <w:ilvl w:val="0"/>
          <w:numId w:val="46"/>
        </w:numPr>
        <w:jc w:val="both"/>
      </w:pPr>
      <w:r>
        <w:t xml:space="preserve">Para el desarrollo de la actividad de </w:t>
      </w:r>
      <w:r w:rsidRPr="00C875AB">
        <w:t>producción de fertilizantes</w:t>
      </w:r>
      <w:r>
        <w:t xml:space="preserve"> y </w:t>
      </w:r>
      <w:r w:rsidRPr="00C875AB">
        <w:t>almacenamiento de productos químicos</w:t>
      </w:r>
      <w:r>
        <w:t xml:space="preserve">, entre los que se cuentan SUSPEL, </w:t>
      </w:r>
      <w:r w:rsidR="000C521F">
        <w:t xml:space="preserve">sólo </w:t>
      </w:r>
      <w:r>
        <w:t>se cuenta con</w:t>
      </w:r>
      <w:r w:rsidR="00C9605B">
        <w:t xml:space="preserve"> la Res Ex. N°013236 de 2005, a través de la cual la SEREMI de Salud RM Otorgó INFORME FAVORABLE para las actividades de “PLANTA DE MOLIENDA DE AZUFRE, PLANTA DE ENVASADO DE AZUFRE” y la Res Ex. N°003592 de 2025, a través de la cual la SEREMI </w:t>
      </w:r>
      <w:r w:rsidR="00C9605B">
        <w:lastRenderedPageBreak/>
        <w:t xml:space="preserve">de Salud RM. Calificó como MOLESTA, la actividad de “PLANTA DE MOLIENDA DE AZUFRE, BODEGA Y ENVASADO DE AZUFRE”. </w:t>
      </w:r>
    </w:p>
    <w:p w14:paraId="79F313A2" w14:textId="44A8ABD2" w:rsidR="00FE41CE" w:rsidRDefault="0061289F" w:rsidP="003D2E99">
      <w:pPr>
        <w:pStyle w:val="Prrafodelista"/>
        <w:numPr>
          <w:ilvl w:val="0"/>
          <w:numId w:val="46"/>
        </w:numPr>
        <w:jc w:val="both"/>
      </w:pPr>
      <w:r>
        <w:t xml:space="preserve">La </w:t>
      </w:r>
      <w:r w:rsidR="00B46866">
        <w:t>exigencia</w:t>
      </w:r>
      <w:r>
        <w:t xml:space="preserve"> de </w:t>
      </w:r>
      <w:r w:rsidR="00B46866">
        <w:t xml:space="preserve">contar con la </w:t>
      </w:r>
      <w:r w:rsidR="008F0114" w:rsidRPr="008F0114">
        <w:t xml:space="preserve">Resolución </w:t>
      </w:r>
      <w:r w:rsidR="00B46866">
        <w:t>S</w:t>
      </w:r>
      <w:r w:rsidR="008F0114" w:rsidRPr="008F0114">
        <w:t>anitaria</w:t>
      </w:r>
      <w:r>
        <w:t>,</w:t>
      </w:r>
      <w:r w:rsidR="008F0114" w:rsidRPr="008F0114">
        <w:t xml:space="preserve"> que autori</w:t>
      </w:r>
      <w:r>
        <w:t>ce e</w:t>
      </w:r>
      <w:r w:rsidR="008F0114" w:rsidRPr="008F0114">
        <w:t xml:space="preserve">l funcionamiento </w:t>
      </w:r>
      <w:r>
        <w:t xml:space="preserve">de </w:t>
      </w:r>
      <w:r w:rsidR="008F0114" w:rsidRPr="008F0114">
        <w:t>bodegas de almacenamiento de sustancias</w:t>
      </w:r>
      <w:r>
        <w:t xml:space="preserve"> peligrosas</w:t>
      </w:r>
      <w:r w:rsidR="00B46866">
        <w:t xml:space="preserve">, también se consignó en el </w:t>
      </w:r>
      <w:r w:rsidR="008F0114" w:rsidRPr="008F0114">
        <w:t>considerando 8.5 de la RCA N°132 de 2015</w:t>
      </w:r>
      <w:r w:rsidR="00124DE4">
        <w:t xml:space="preserve"> que indicó que se debía dar cumplimiento al </w:t>
      </w:r>
      <w:r w:rsidR="00124DE4" w:rsidRPr="00124DE4">
        <w:t>Decreto 78/</w:t>
      </w:r>
      <w:r w:rsidR="00185924">
        <w:t>20</w:t>
      </w:r>
      <w:r w:rsidR="00D34F96">
        <w:t>09</w:t>
      </w:r>
      <w:r w:rsidR="00124DE4" w:rsidRPr="00124DE4">
        <w:t xml:space="preserve"> MINSAL, Reglamento de Almacenamiento de Sustancias Peligrosas</w:t>
      </w:r>
      <w:r w:rsidR="00124DE4">
        <w:t xml:space="preserve"> (Actual </w:t>
      </w:r>
      <w:r w:rsidR="00124DE4" w:rsidRPr="008F0114">
        <w:t>Decreto 43/2015</w:t>
      </w:r>
      <w:r w:rsidR="00124DE4">
        <w:t>)</w:t>
      </w:r>
      <w:r w:rsidR="00425C1A">
        <w:t xml:space="preserve">, </w:t>
      </w:r>
      <w:r w:rsidR="00124DE4">
        <w:t xml:space="preserve">respecto a </w:t>
      </w:r>
      <w:r w:rsidR="00425C1A">
        <w:t>que “</w:t>
      </w:r>
      <w:r w:rsidR="00425C1A" w:rsidRPr="00425C1A">
        <w:t>La industria contará con bodegas para sustancias peligrosas, que cumplirán todas las exigencias establecidas y solicitarán cuando corresponda su autorización particular</w:t>
      </w:r>
      <w:r w:rsidR="00425C1A">
        <w:t xml:space="preserve">”, </w:t>
      </w:r>
      <w:r>
        <w:t xml:space="preserve">correspondiendo a </w:t>
      </w:r>
      <w:r w:rsidR="00425C1A">
        <w:t xml:space="preserve">la citada </w:t>
      </w:r>
      <w:r w:rsidR="00425C1A" w:rsidRPr="00425C1A">
        <w:t>Resolución Sanitaria</w:t>
      </w:r>
      <w:r w:rsidR="00425C1A">
        <w:t>.</w:t>
      </w:r>
    </w:p>
    <w:p w14:paraId="373E8191" w14:textId="77777777" w:rsidR="003D2E99" w:rsidRDefault="003D2E99" w:rsidP="003D2E99">
      <w:pPr>
        <w:pStyle w:val="Prrafodelista"/>
        <w:ind w:left="360"/>
        <w:jc w:val="both"/>
      </w:pPr>
    </w:p>
    <w:p w14:paraId="183DD0C4" w14:textId="713D1353" w:rsidR="005C2B55" w:rsidRPr="006760D6" w:rsidRDefault="000D15CA" w:rsidP="00BD37A9">
      <w:pPr>
        <w:pStyle w:val="Prrafodelista"/>
        <w:widowControl w:val="0"/>
        <w:numPr>
          <w:ilvl w:val="0"/>
          <w:numId w:val="1"/>
        </w:numPr>
        <w:overflowPunct w:val="0"/>
        <w:autoSpaceDE w:val="0"/>
        <w:autoSpaceDN w:val="0"/>
        <w:adjustRightInd w:val="0"/>
        <w:spacing w:after="120"/>
        <w:ind w:left="284" w:hanging="284"/>
        <w:jc w:val="both"/>
        <w:rPr>
          <w:rFonts w:asciiTheme="minorHAnsi" w:hAnsiTheme="minorHAnsi"/>
          <w:b/>
          <w:szCs w:val="20"/>
          <w:lang w:eastAsia="es-ES"/>
        </w:rPr>
      </w:pPr>
      <w:r w:rsidRPr="006760D6">
        <w:rPr>
          <w:rFonts w:asciiTheme="minorHAnsi" w:hAnsiTheme="minorHAnsi"/>
          <w:b/>
          <w:szCs w:val="20"/>
          <w:lang w:eastAsia="es-ES"/>
        </w:rPr>
        <w:t xml:space="preserve"> </w:t>
      </w:r>
      <w:r w:rsidR="005C2B55" w:rsidRPr="006760D6">
        <w:rPr>
          <w:rFonts w:asciiTheme="minorHAnsi" w:hAnsiTheme="minorHAnsi"/>
          <w:b/>
          <w:szCs w:val="20"/>
          <w:lang w:eastAsia="es-ES"/>
        </w:rPr>
        <w:t>Elementos de riesgo al medio ambiente y la salud de las personas</w:t>
      </w:r>
    </w:p>
    <w:p w14:paraId="167EB62A" w14:textId="77777777" w:rsidR="00AB7FB3" w:rsidRPr="00FF405D" w:rsidRDefault="00AB7FB3" w:rsidP="00AB7FB3">
      <w:pPr>
        <w:pStyle w:val="Prrafodelista"/>
        <w:ind w:left="360"/>
        <w:jc w:val="both"/>
        <w:rPr>
          <w:rFonts w:asciiTheme="minorHAnsi" w:hAnsiTheme="minorHAnsi" w:cs="Calibri"/>
          <w:bCs/>
          <w:color w:val="000000"/>
          <w:szCs w:val="20"/>
        </w:rPr>
      </w:pPr>
    </w:p>
    <w:p w14:paraId="572B1D0B" w14:textId="5A7B3543" w:rsidR="00C24BD1" w:rsidRDefault="003D2E99" w:rsidP="003410E4">
      <w:pPr>
        <w:jc w:val="both"/>
      </w:pPr>
      <w:r w:rsidRPr="003D2E99">
        <w:t xml:space="preserve">El no haber ejecutado el proyecto en los tiempos establecidos, ha permitido </w:t>
      </w:r>
      <w:r w:rsidR="00D0445C">
        <w:t xml:space="preserve">que el titular mantenga almacenamientos de SUSPEL en lugares que no autorizados, </w:t>
      </w:r>
      <w:r w:rsidR="00C24BD1">
        <w:t xml:space="preserve">no permite tener un control de los posibles riesgos que ello conlleva, </w:t>
      </w:r>
      <w:r w:rsidR="00D0445C">
        <w:t>con el agravante de no reunir las condiciones mínimas de seguridad</w:t>
      </w:r>
      <w:r w:rsidR="00C24BD1">
        <w:t xml:space="preserve">, condiciones que se hubieran evaluado en el proceso de obtención de la correspondiente Autorización </w:t>
      </w:r>
      <w:r w:rsidR="00BA4A9A">
        <w:t>S</w:t>
      </w:r>
      <w:r w:rsidR="00C24BD1">
        <w:t>anitaria</w:t>
      </w:r>
      <w:r w:rsidR="00D0445C">
        <w:t xml:space="preserve">. </w:t>
      </w:r>
    </w:p>
    <w:p w14:paraId="7D7CCEB3" w14:textId="77777777" w:rsidR="00C24BD1" w:rsidRDefault="00C24BD1" w:rsidP="003410E4">
      <w:pPr>
        <w:jc w:val="both"/>
      </w:pPr>
    </w:p>
    <w:p w14:paraId="3D02ED11" w14:textId="11ABF162" w:rsidR="00263EE6" w:rsidRDefault="00D0445C" w:rsidP="00F3651C">
      <w:pPr>
        <w:jc w:val="both"/>
      </w:pPr>
      <w:r>
        <w:t>Los riesgos asociados</w:t>
      </w:r>
      <w:r w:rsidR="00C24BD1">
        <w:t xml:space="preserve"> al almacenamiento de sustancias peligrosas del tipo comburente, como lo es el nitrato de potasio, clase 5.1 según la </w:t>
      </w:r>
      <w:r w:rsidR="00C24BD1" w:rsidRPr="00C24BD1">
        <w:t>clasifica</w:t>
      </w:r>
      <w:r w:rsidR="00C24BD1">
        <w:t xml:space="preserve">ción de </w:t>
      </w:r>
      <w:r w:rsidR="00C24BD1" w:rsidRPr="00C24BD1">
        <w:t xml:space="preserve">la </w:t>
      </w:r>
      <w:proofErr w:type="spellStart"/>
      <w:r w:rsidR="00C24BD1" w:rsidRPr="00C24BD1">
        <w:t>NCh</w:t>
      </w:r>
      <w:proofErr w:type="spellEnd"/>
      <w:r w:rsidR="00C24BD1" w:rsidRPr="00C24BD1">
        <w:t xml:space="preserve"> 382</w:t>
      </w:r>
      <w:r w:rsidR="00BD37A9">
        <w:t>, serían de incendio</w:t>
      </w:r>
      <w:r w:rsidR="007E0678">
        <w:t xml:space="preserve">. </w:t>
      </w:r>
      <w:r w:rsidR="00633A14">
        <w:t xml:space="preserve">El hecho de ser un material comburente, </w:t>
      </w:r>
      <w:r w:rsidR="00BD37A9">
        <w:t xml:space="preserve">de acuerdo a su hoja de datos de seguridad, </w:t>
      </w:r>
      <w:r w:rsidR="00F3651C">
        <w:t xml:space="preserve">Son sustancias que desprenden oxígeno y favorecen la combustión, por lo que </w:t>
      </w:r>
      <w:r w:rsidR="00633A14">
        <w:t xml:space="preserve">ante un incendio que se pudiera declarar al interior de las instalaciones de VITRA puede </w:t>
      </w:r>
      <w:r w:rsidR="00633A14" w:rsidRPr="00633A14">
        <w:t xml:space="preserve">agravar </w:t>
      </w:r>
      <w:r w:rsidR="00633A14">
        <w:t xml:space="preserve">dicha condición de </w:t>
      </w:r>
      <w:r w:rsidR="00633A14" w:rsidRPr="00633A14">
        <w:t>incendio</w:t>
      </w:r>
      <w:r w:rsidR="00633A14">
        <w:t xml:space="preserve">. </w:t>
      </w:r>
      <w:r w:rsidR="002B7AE1">
        <w:t xml:space="preserve">Respecto al azufre, </w:t>
      </w:r>
      <w:r w:rsidR="002B7AE1" w:rsidRPr="002B7AE1">
        <w:t>correspondiente a sólido inflamable</w:t>
      </w:r>
      <w:r w:rsidR="002B7AE1">
        <w:t xml:space="preserve">, </w:t>
      </w:r>
      <w:r w:rsidR="002B7AE1" w:rsidRPr="002B7AE1">
        <w:t xml:space="preserve">clase 4.1, </w:t>
      </w:r>
      <w:r w:rsidR="002B7AE1">
        <w:t xml:space="preserve">según la </w:t>
      </w:r>
      <w:r w:rsidR="002B7AE1" w:rsidRPr="00C24BD1">
        <w:t>clasifica</w:t>
      </w:r>
      <w:r w:rsidR="002B7AE1">
        <w:t xml:space="preserve">ción de </w:t>
      </w:r>
      <w:r w:rsidR="002B7AE1" w:rsidRPr="00C24BD1">
        <w:t xml:space="preserve">la </w:t>
      </w:r>
      <w:proofErr w:type="spellStart"/>
      <w:r w:rsidR="002B7AE1" w:rsidRPr="00C24BD1">
        <w:t>NCh</w:t>
      </w:r>
      <w:proofErr w:type="spellEnd"/>
      <w:r w:rsidR="002B7AE1" w:rsidRPr="00C24BD1">
        <w:t xml:space="preserve"> 382</w:t>
      </w:r>
      <w:r w:rsidR="00586C8B">
        <w:t xml:space="preserve">, </w:t>
      </w:r>
      <w:r w:rsidR="007E0678">
        <w:t xml:space="preserve">su riesgo </w:t>
      </w:r>
      <w:r w:rsidR="00BD37A9">
        <w:t>sería</w:t>
      </w:r>
      <w:r w:rsidR="007E0678">
        <w:t xml:space="preserve"> </w:t>
      </w:r>
      <w:r w:rsidR="00BD37A9">
        <w:t>de incendio</w:t>
      </w:r>
      <w:r w:rsidR="002B7AE1">
        <w:t>.</w:t>
      </w:r>
      <w:r w:rsidR="00586C8B" w:rsidRPr="00586C8B">
        <w:t xml:space="preserve"> </w:t>
      </w:r>
      <w:r w:rsidR="007E0678">
        <w:t xml:space="preserve">La clasificación de sólido inflamable corresponde a </w:t>
      </w:r>
      <w:r w:rsidR="00586C8B">
        <w:t>sustancias químicas no explosivas, fácilmente combustibles, que causan o contribuyen a producir incendios.</w:t>
      </w:r>
      <w:r w:rsidR="00586C8B">
        <w:cr/>
      </w:r>
      <w:r w:rsidR="002B7AE1">
        <w:t xml:space="preserve"> </w:t>
      </w:r>
    </w:p>
    <w:p w14:paraId="4C79B899" w14:textId="3CBFEA27" w:rsidR="00EA4D3F" w:rsidRDefault="00263EE6" w:rsidP="00263EE6">
      <w:pPr>
        <w:jc w:val="both"/>
      </w:pPr>
      <w:r w:rsidRPr="00490CC0">
        <w:t>Basado en la</w:t>
      </w:r>
      <w:r>
        <w:t xml:space="preserve"> información reportada por el titular, a través del requerimiento de información</w:t>
      </w:r>
      <w:r w:rsidR="001D0C92">
        <w:t xml:space="preserve">, es posible señalar que para el periodo comprendido entre el 01 de enero de 2020 y </w:t>
      </w:r>
      <w:r w:rsidR="007B2036">
        <w:t xml:space="preserve">20 de agosto de 2020, </w:t>
      </w:r>
      <w:r w:rsidR="006D6869">
        <w:t xml:space="preserve">al interior de las instalaciones se ha mantenido un stock promedio día de </w:t>
      </w:r>
      <w:r w:rsidR="00F73E04">
        <w:t xml:space="preserve">25 ton/día de </w:t>
      </w:r>
      <w:r w:rsidR="00F73E04" w:rsidRPr="009911B2">
        <w:rPr>
          <w:b/>
          <w:bCs/>
        </w:rPr>
        <w:t>nitrato de potasio</w:t>
      </w:r>
      <w:r w:rsidR="00F73E04">
        <w:t xml:space="preserve">, con despachos bastante inferiores </w:t>
      </w:r>
      <w:r w:rsidR="00EA4D3F">
        <w:t xml:space="preserve">que </w:t>
      </w:r>
      <w:r w:rsidR="00F73E04">
        <w:t>son en promedio 2,7 ton/día</w:t>
      </w:r>
      <w:r w:rsidR="00EA4D3F">
        <w:t xml:space="preserve">, que </w:t>
      </w:r>
      <w:r w:rsidR="00F73E04">
        <w:t xml:space="preserve">se condicen con el ingreso diario que registró un promedio diario de 2,8 ton/día. También durante el periodo indicado fue posible verificar que al interior de las instalaciones se mantuvo un stock máximo de 100,6 toneladas, el día 12 de febrero y de 100 toneladas el día 13 de febrero, cantidades que exceden con creces la capacidad de acopio en </w:t>
      </w:r>
      <w:bookmarkStart w:id="2" w:name="_Hlk49859093"/>
      <w:r w:rsidR="00F73E04">
        <w:t>el contenedor marítimo, existente en el límite norte de la propiedad</w:t>
      </w:r>
      <w:bookmarkEnd w:id="2"/>
      <w:r w:rsidR="00F73E04">
        <w:t xml:space="preserve">, que se indicó, por parte del mismo titular que tenía una capacidad de 34,5 toneladas. </w:t>
      </w:r>
      <w:r w:rsidR="00EA4D3F">
        <w:t xml:space="preserve">A través </w:t>
      </w:r>
      <w:r w:rsidR="00F73E04">
        <w:t xml:space="preserve">de </w:t>
      </w:r>
      <w:r w:rsidR="00EA4D3F">
        <w:t xml:space="preserve">la información entregada en </w:t>
      </w:r>
      <w:r w:rsidR="00F73E04">
        <w:t>dicho reporte</w:t>
      </w:r>
      <w:r w:rsidR="00B61495">
        <w:t xml:space="preserve">, </w:t>
      </w:r>
      <w:r w:rsidR="00EA4D3F">
        <w:t xml:space="preserve">fue posible verificar que de los </w:t>
      </w:r>
      <w:r w:rsidR="00911608">
        <w:t>233</w:t>
      </w:r>
      <w:r w:rsidR="00EA4D3F">
        <w:t xml:space="preserve"> día que considera en periodo señalado, en 5</w:t>
      </w:r>
      <w:r w:rsidR="00FB2F3B">
        <w:t>6</w:t>
      </w:r>
      <w:r w:rsidR="00EA4D3F">
        <w:t xml:space="preserve"> días </w:t>
      </w:r>
      <w:r w:rsidR="00911608">
        <w:t>(equivalente a 2</w:t>
      </w:r>
      <w:r w:rsidR="00FB2F3B">
        <w:t>4</w:t>
      </w:r>
      <w:r w:rsidR="00911608">
        <w:t xml:space="preserve">%) </w:t>
      </w:r>
      <w:r w:rsidR="00EA4D3F">
        <w:t xml:space="preserve">se excedió el stock de almacenamiento de 34,5 toneladas, posibles de ser almacenado en el contenedor marítimo </w:t>
      </w:r>
      <w:r w:rsidR="00FB2F3B">
        <w:t xml:space="preserve">de </w:t>
      </w:r>
      <w:r w:rsidR="00FB2F3B" w:rsidRPr="00FB2F3B">
        <w:t>nitrato de potasio</w:t>
      </w:r>
      <w:r w:rsidR="00EA4D3F">
        <w:t>.</w:t>
      </w:r>
    </w:p>
    <w:p w14:paraId="7793FDF4" w14:textId="77777777" w:rsidR="00EA4D3F" w:rsidRDefault="00EA4D3F" w:rsidP="00263EE6">
      <w:pPr>
        <w:jc w:val="both"/>
      </w:pPr>
    </w:p>
    <w:p w14:paraId="7A03F5F3" w14:textId="35D3A365" w:rsidR="00EB367C" w:rsidRDefault="009911B2" w:rsidP="00EB367C">
      <w:pPr>
        <w:jc w:val="both"/>
      </w:pPr>
      <w:r>
        <w:t>También, b</w:t>
      </w:r>
      <w:r w:rsidR="00EB367C" w:rsidRPr="00490CC0">
        <w:t>asado en la</w:t>
      </w:r>
      <w:r w:rsidR="00EB367C">
        <w:t xml:space="preserve"> información reportada por el titular, a través del requerimiento de información, es posible señalar que para el periodo comprendido entre el 01 de enero de 2020 y 20 de agosto de 2020, al interior de las instalaciones se ha mantenido un stock promedio día de </w:t>
      </w:r>
      <w:r w:rsidR="00FB2F3B">
        <w:t>115,5</w:t>
      </w:r>
      <w:r w:rsidR="00EB367C">
        <w:t xml:space="preserve"> ton/día de </w:t>
      </w:r>
      <w:r w:rsidRPr="009911B2">
        <w:rPr>
          <w:b/>
          <w:bCs/>
        </w:rPr>
        <w:t>azufre</w:t>
      </w:r>
      <w:r w:rsidR="00EB367C">
        <w:t xml:space="preserve">, con despachos bastante inferiores que son en promedio </w:t>
      </w:r>
      <w:r w:rsidR="00FB2F3B">
        <w:t xml:space="preserve">5,87 </w:t>
      </w:r>
      <w:r w:rsidR="00EB367C">
        <w:t xml:space="preserve">ton/día, que se </w:t>
      </w:r>
      <w:r w:rsidR="00FB2F3B">
        <w:t xml:space="preserve">encuentran cercanos a la producción </w:t>
      </w:r>
      <w:r w:rsidR="00EB367C">
        <w:t>diari</w:t>
      </w:r>
      <w:r w:rsidR="00FB2F3B">
        <w:t>a</w:t>
      </w:r>
      <w:r w:rsidR="00EB367C">
        <w:t xml:space="preserve"> que registró un promedio diario de </w:t>
      </w:r>
      <w:r w:rsidR="00FB2F3B">
        <w:t>6,57</w:t>
      </w:r>
      <w:r w:rsidR="00EB367C">
        <w:t xml:space="preserve"> ton/día. También durante el periodo indicado fue posible verificar que al interior de las instalaciones se mantuvo un stock máximo de </w:t>
      </w:r>
      <w:r w:rsidR="00A56A20">
        <w:t>228</w:t>
      </w:r>
      <w:r w:rsidR="00EB367C">
        <w:t>,</w:t>
      </w:r>
      <w:r w:rsidR="00A56A20">
        <w:t>2</w:t>
      </w:r>
      <w:r w:rsidR="00EB367C">
        <w:t xml:space="preserve"> toneladas, el día 1</w:t>
      </w:r>
      <w:r w:rsidR="00A56A20">
        <w:t>1 de marzo de 2020</w:t>
      </w:r>
      <w:r w:rsidR="00EB367C">
        <w:t xml:space="preserve">, cantidades que exceden con creces la capacidad de acopio en el contenedor marítimo, existente en el límite norte de la propiedad, que se indicó, por parte del mismo titular que tenía una capacidad de 34,5 toneladas. A través de la información entregada en dicho reporte, fue posible verificar que de los </w:t>
      </w:r>
      <w:r w:rsidR="00A56A20">
        <w:t>233</w:t>
      </w:r>
      <w:r w:rsidR="00EB367C">
        <w:t xml:space="preserve"> día que considera en periodo señalado, en </w:t>
      </w:r>
      <w:r w:rsidR="00A56A20">
        <w:t>229</w:t>
      </w:r>
      <w:r w:rsidR="00EB367C">
        <w:t xml:space="preserve"> días </w:t>
      </w:r>
      <w:r w:rsidR="00A56A20">
        <w:t xml:space="preserve">(equivalente a 98%) </w:t>
      </w:r>
      <w:r w:rsidR="00EB367C">
        <w:t xml:space="preserve">se excedió el stock de almacenamiento de 34,5 toneladas, posibles de ser almacenado en el contenedor marítimo </w:t>
      </w:r>
      <w:r w:rsidR="00A56A20">
        <w:t xml:space="preserve">de azufre, por lo que las cantidades restantes debieron ser almacenadas al interior de la bodega de producto terminado. </w:t>
      </w:r>
      <w:r w:rsidR="00EB367C">
        <w:t xml:space="preserve"> </w:t>
      </w:r>
    </w:p>
    <w:p w14:paraId="6CE9956D" w14:textId="5E84D223" w:rsidR="006D6869" w:rsidRDefault="006D6869" w:rsidP="003410E4">
      <w:pPr>
        <w:jc w:val="both"/>
      </w:pPr>
    </w:p>
    <w:p w14:paraId="78304BC3" w14:textId="20158900" w:rsidR="003410E4" w:rsidRDefault="003410E4" w:rsidP="003410E4">
      <w:pPr>
        <w:jc w:val="both"/>
      </w:pPr>
      <w:r w:rsidRPr="00490CC0">
        <w:t>En base a todos los antecedentes expuestos, se puede concluir que existe un riesgo inminente a</w:t>
      </w:r>
      <w:r w:rsidR="009C339A">
        <w:t>l medio ambiente y</w:t>
      </w:r>
      <w:r w:rsidRPr="00490CC0">
        <w:t xml:space="preserve"> la salud de las personas, en particular sobre los/as vecinos/as de </w:t>
      </w:r>
      <w:r w:rsidR="00B80E74">
        <w:t xml:space="preserve">la </w:t>
      </w:r>
      <w:r w:rsidR="00D909CD">
        <w:t xml:space="preserve">unidad fiscalizable </w:t>
      </w:r>
      <w:proofErr w:type="spellStart"/>
      <w:r w:rsidR="00B80E74" w:rsidRPr="00925699">
        <w:rPr>
          <w:lang w:eastAsia="es-ES"/>
        </w:rPr>
        <w:t>Agrogestion</w:t>
      </w:r>
      <w:proofErr w:type="spellEnd"/>
      <w:r w:rsidR="00B80E74" w:rsidRPr="00925699">
        <w:rPr>
          <w:lang w:eastAsia="es-ES"/>
        </w:rPr>
        <w:t xml:space="preserve"> Vitra-Malloco</w:t>
      </w:r>
      <w:r w:rsidRPr="00490CC0">
        <w:t>.</w:t>
      </w:r>
    </w:p>
    <w:p w14:paraId="0ED180C7" w14:textId="1DB0AED5" w:rsidR="00EC0E81" w:rsidRDefault="00EC0E81" w:rsidP="003410E4">
      <w:pPr>
        <w:jc w:val="both"/>
      </w:pPr>
    </w:p>
    <w:p w14:paraId="1E2FD7EE" w14:textId="77777777" w:rsidR="00716735" w:rsidRDefault="00716735" w:rsidP="003410E4">
      <w:pPr>
        <w:jc w:val="both"/>
      </w:pPr>
    </w:p>
    <w:p w14:paraId="16460087" w14:textId="5F72ED0A" w:rsidR="00EC0E81" w:rsidRDefault="00EC0E81" w:rsidP="00EC0E81">
      <w:pPr>
        <w:pStyle w:val="Prrafodelista"/>
        <w:numPr>
          <w:ilvl w:val="0"/>
          <w:numId w:val="1"/>
        </w:numPr>
        <w:jc w:val="both"/>
        <w:rPr>
          <w:b/>
        </w:rPr>
      </w:pPr>
      <w:r w:rsidRPr="00EC0E81">
        <w:rPr>
          <w:b/>
        </w:rPr>
        <w:t>Exigencias establecidas en la Evaluación Ambiental de los proyectos asociados a la Unidad Fiscalizable</w:t>
      </w:r>
      <w:r>
        <w:rPr>
          <w:b/>
        </w:rPr>
        <w:t>.</w:t>
      </w:r>
    </w:p>
    <w:p w14:paraId="0736AF80" w14:textId="77777777" w:rsidR="00B80E74" w:rsidRDefault="00B80E74" w:rsidP="00EC0E81">
      <w:pPr>
        <w:jc w:val="both"/>
        <w:rPr>
          <w:bCs/>
        </w:rPr>
      </w:pPr>
    </w:p>
    <w:p w14:paraId="39825D71" w14:textId="785252F7" w:rsidR="0032716B" w:rsidRPr="00B80E74" w:rsidRDefault="004D3C99" w:rsidP="00EC0E81">
      <w:pPr>
        <w:jc w:val="both"/>
        <w:rPr>
          <w:bCs/>
        </w:rPr>
      </w:pPr>
      <w:r>
        <w:rPr>
          <w:bCs/>
        </w:rPr>
        <w:t>La</w:t>
      </w:r>
      <w:r w:rsidR="00B80E74" w:rsidRPr="00B80E74">
        <w:rPr>
          <w:bCs/>
        </w:rPr>
        <w:t xml:space="preserve"> exigencia de contar con la Resolución Sanitaria, que autorice el funcionamiento de bodegas de almacenamiento de sustancias peligrosas, también se consignó en la RCA N°132 de 2015.</w:t>
      </w:r>
    </w:p>
    <w:p w14:paraId="25FAF0C3" w14:textId="77777777" w:rsidR="00B80E74" w:rsidRDefault="00B80E74" w:rsidP="0032716B">
      <w:pPr>
        <w:jc w:val="both"/>
        <w:rPr>
          <w:b/>
          <w:bCs/>
          <w:lang w:val="es-CL"/>
        </w:rPr>
      </w:pPr>
    </w:p>
    <w:p w14:paraId="79FE7300" w14:textId="6806B417" w:rsidR="0032716B" w:rsidRDefault="0032716B" w:rsidP="0032716B">
      <w:pPr>
        <w:jc w:val="both"/>
        <w:rPr>
          <w:rFonts w:ascii="Calibri Light" w:hAnsi="Calibri Light" w:cs="Calibri Light"/>
          <w:b/>
          <w:bCs/>
          <w:u w:val="single"/>
          <w:lang w:val="es-CL"/>
        </w:rPr>
      </w:pPr>
      <w:r w:rsidRPr="004D3C99">
        <w:rPr>
          <w:rFonts w:ascii="Calibri Light" w:hAnsi="Calibri Light" w:cs="Calibri Light"/>
          <w:b/>
          <w:bCs/>
          <w:u w:val="single"/>
          <w:lang w:val="es-CL"/>
        </w:rPr>
        <w:t xml:space="preserve">RCA </w:t>
      </w:r>
      <w:proofErr w:type="spellStart"/>
      <w:r w:rsidRPr="004D3C99">
        <w:rPr>
          <w:rFonts w:ascii="Calibri Light" w:hAnsi="Calibri Light" w:cs="Calibri Light"/>
          <w:b/>
          <w:bCs/>
          <w:u w:val="single"/>
          <w:lang w:val="es-CL"/>
        </w:rPr>
        <w:t>N°</w:t>
      </w:r>
      <w:proofErr w:type="spellEnd"/>
      <w:r w:rsidR="00B80E74" w:rsidRPr="004D3C99">
        <w:rPr>
          <w:rFonts w:ascii="Calibri Light" w:hAnsi="Calibri Light" w:cs="Calibri Light"/>
          <w:b/>
          <w:bCs/>
          <w:u w:val="single"/>
        </w:rPr>
        <w:t>132 de 2015</w:t>
      </w:r>
      <w:r w:rsidRPr="004D3C99">
        <w:rPr>
          <w:rFonts w:ascii="Calibri Light" w:hAnsi="Calibri Light" w:cs="Calibri Light"/>
          <w:b/>
          <w:bCs/>
          <w:u w:val="single"/>
          <w:lang w:val="es-CL"/>
        </w:rPr>
        <w:t xml:space="preserve">, Considerando </w:t>
      </w:r>
      <w:r w:rsidR="00EE61E9" w:rsidRPr="004D3C99">
        <w:rPr>
          <w:rFonts w:ascii="Calibri Light" w:hAnsi="Calibri Light" w:cs="Calibri Light"/>
          <w:b/>
          <w:bCs/>
          <w:u w:val="single"/>
          <w:lang w:val="es-CL"/>
        </w:rPr>
        <w:t xml:space="preserve">8.5 </w:t>
      </w:r>
    </w:p>
    <w:p w14:paraId="0729F2FA" w14:textId="02DD64DA" w:rsidR="007779D5" w:rsidRPr="007779D5" w:rsidRDefault="007779D5" w:rsidP="0032716B">
      <w:pPr>
        <w:jc w:val="both"/>
        <w:rPr>
          <w:bCs/>
        </w:rPr>
      </w:pPr>
      <w:r w:rsidRPr="007779D5">
        <w:rPr>
          <w:bCs/>
        </w:rPr>
        <w:t>Que, de acuerdo a los antecedentes que constan en el expediente de evaluación, la forma de cumplimiento de la normativa de carácter ambiental aplicable al Proyecto es la siguiente:</w:t>
      </w:r>
    </w:p>
    <w:p w14:paraId="19345158" w14:textId="48F06E82" w:rsidR="00716735" w:rsidRDefault="007779D5" w:rsidP="0032716B">
      <w:pPr>
        <w:jc w:val="both"/>
        <w:rPr>
          <w:rFonts w:ascii="Calibri Light" w:hAnsi="Calibri Light" w:cs="Calibri Light"/>
          <w:bCs/>
          <w:lang w:val="es-CL"/>
        </w:rPr>
      </w:pPr>
      <w:r>
        <w:rPr>
          <w:rFonts w:ascii="Calibri Light" w:hAnsi="Calibri Light" w:cs="Calibri Light"/>
          <w:bCs/>
          <w:lang w:val="es-CL"/>
        </w:rPr>
        <w:t>[…]</w:t>
      </w:r>
    </w:p>
    <w:tbl>
      <w:tblPr>
        <w:tblW w:w="8931" w:type="dxa"/>
        <w:tblInd w:w="108" w:type="dxa"/>
        <w:tblCellMar>
          <w:left w:w="0" w:type="dxa"/>
          <w:right w:w="0" w:type="dxa"/>
        </w:tblCellMar>
        <w:tblLook w:val="04A0" w:firstRow="1" w:lastRow="0" w:firstColumn="1" w:lastColumn="0" w:noHBand="0" w:noVBand="1"/>
      </w:tblPr>
      <w:tblGrid>
        <w:gridCol w:w="2694"/>
        <w:gridCol w:w="6237"/>
      </w:tblGrid>
      <w:tr w:rsidR="00EE61E9" w:rsidRPr="004D3C99" w14:paraId="21FE8A7F" w14:textId="77777777" w:rsidTr="0021368D">
        <w:tc>
          <w:tcPr>
            <w:tcW w:w="8931"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7473665"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8.5. COMPONENTE/MATERIA: SUSTANCIAS PELIGROSAS</w:t>
            </w:r>
          </w:p>
        </w:tc>
      </w:tr>
      <w:tr w:rsidR="00EE61E9" w:rsidRPr="004D3C99" w14:paraId="652D74DD" w14:textId="77777777" w:rsidTr="0021368D">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D1400C1"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b/>
                <w:bCs/>
              </w:rPr>
              <w:t>NORMA</w:t>
            </w:r>
          </w:p>
        </w:tc>
        <w:tc>
          <w:tcPr>
            <w:tcW w:w="6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6DC50E" w14:textId="77777777" w:rsidR="00EE61E9" w:rsidRPr="004D6B2B" w:rsidRDefault="00EE61E9" w:rsidP="0021368D">
            <w:pPr>
              <w:spacing w:before="100" w:beforeAutospacing="1" w:after="100" w:afterAutospacing="1"/>
              <w:jc w:val="both"/>
              <w:rPr>
                <w:rFonts w:ascii="Calibri Light" w:hAnsi="Calibri Light" w:cs="Calibri Light"/>
              </w:rPr>
            </w:pPr>
            <w:bookmarkStart w:id="3" w:name="_Hlk48669313"/>
            <w:r w:rsidRPr="004D6B2B">
              <w:rPr>
                <w:rFonts w:ascii="Calibri Light" w:hAnsi="Calibri Light" w:cs="Calibri Light"/>
                <w:b/>
                <w:bCs/>
              </w:rPr>
              <w:t>Decreto 78/09 MINSAL, Reglamento de Almacenamiento de Sustancias Peligrosas</w:t>
            </w:r>
            <w:bookmarkEnd w:id="3"/>
          </w:p>
        </w:tc>
      </w:tr>
      <w:tr w:rsidR="00EE61E9" w:rsidRPr="004D3C99" w14:paraId="208DFE7A" w14:textId="77777777" w:rsidTr="0021368D">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E926C4"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Fase del Proyecto a la que aplica o en la que se dará cumplimiento</w:t>
            </w:r>
          </w:p>
        </w:tc>
        <w:tc>
          <w:tcPr>
            <w:tcW w:w="6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80F6EE"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Operación.</w:t>
            </w:r>
          </w:p>
        </w:tc>
      </w:tr>
      <w:tr w:rsidR="00EE61E9" w:rsidRPr="004D3C99" w14:paraId="4B4B9B59" w14:textId="77777777" w:rsidTr="0021368D">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2684506"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Parte, obra o acción a la que aplica</w:t>
            </w:r>
          </w:p>
        </w:tc>
        <w:tc>
          <w:tcPr>
            <w:tcW w:w="6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2C9B38"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Bodega de comburentes, bodega de corrosivos y bodega de producto terminado.</w:t>
            </w:r>
          </w:p>
        </w:tc>
      </w:tr>
      <w:tr w:rsidR="00EE61E9" w:rsidRPr="004D3C99" w14:paraId="02BF522B" w14:textId="77777777" w:rsidTr="0021368D">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E937462"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Forma de cumplimiento</w:t>
            </w:r>
          </w:p>
        </w:tc>
        <w:tc>
          <w:tcPr>
            <w:tcW w:w="6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E49F47"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La industria contará con bodegas para sustancias peligrosas, que cumplirán todas las exigencias establecidas y solicitarán cuando corresponda su autorización particular.</w:t>
            </w:r>
          </w:p>
        </w:tc>
      </w:tr>
      <w:tr w:rsidR="00EE61E9" w:rsidRPr="004D3C99" w14:paraId="2FAF7536" w14:textId="77777777" w:rsidTr="0021368D">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0BFFA44"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Indicador que acredita su cumplimiento</w:t>
            </w:r>
          </w:p>
        </w:tc>
        <w:tc>
          <w:tcPr>
            <w:tcW w:w="6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FF0B07C" w14:textId="77777777" w:rsidR="00EE61E9" w:rsidRPr="004D6B2B" w:rsidRDefault="00EE61E9" w:rsidP="0021368D">
            <w:pPr>
              <w:spacing w:before="100" w:beforeAutospacing="1" w:after="100" w:afterAutospacing="1"/>
              <w:jc w:val="both"/>
              <w:rPr>
                <w:rFonts w:ascii="Calibri Light" w:hAnsi="Calibri Light" w:cs="Calibri Light"/>
              </w:rPr>
            </w:pPr>
            <w:bookmarkStart w:id="4" w:name="_Hlk48668641"/>
            <w:r w:rsidRPr="004D6B2B">
              <w:rPr>
                <w:rFonts w:ascii="Calibri Light" w:hAnsi="Calibri Light" w:cs="Calibri Light"/>
              </w:rPr>
              <w:t>Resolución de Funcionamiento bodegas de almacenamiento de sustancias</w:t>
            </w:r>
            <w:bookmarkEnd w:id="4"/>
          </w:p>
        </w:tc>
      </w:tr>
      <w:tr w:rsidR="00EE61E9" w:rsidRPr="004D3C99" w14:paraId="11B28853" w14:textId="77777777" w:rsidTr="0021368D">
        <w:tc>
          <w:tcPr>
            <w:tcW w:w="26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9305C20"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Referencia al ICE para mayores detalles</w:t>
            </w:r>
          </w:p>
        </w:tc>
        <w:tc>
          <w:tcPr>
            <w:tcW w:w="62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4B2AB7"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Capítulo 8.3.3 del ICE.</w:t>
            </w:r>
          </w:p>
        </w:tc>
      </w:tr>
    </w:tbl>
    <w:p w14:paraId="5D2CE990" w14:textId="1F09219D" w:rsidR="00EE61E9" w:rsidRPr="004D3C99" w:rsidRDefault="00EE61E9" w:rsidP="0032716B">
      <w:pPr>
        <w:jc w:val="both"/>
        <w:rPr>
          <w:rFonts w:ascii="Calibri Light" w:hAnsi="Calibri Light" w:cs="Calibri Light"/>
          <w:bCs/>
          <w:lang w:val="es-CL"/>
        </w:rPr>
      </w:pPr>
    </w:p>
    <w:p w14:paraId="0891CCFD" w14:textId="1812B7C0" w:rsidR="00EE61E9" w:rsidRDefault="00EE61E9" w:rsidP="00EE61E9">
      <w:pPr>
        <w:jc w:val="both"/>
        <w:rPr>
          <w:rFonts w:ascii="Calibri Light" w:hAnsi="Calibri Light" w:cs="Calibri Light"/>
          <w:b/>
          <w:bCs/>
          <w:u w:val="single"/>
          <w:lang w:val="es-CL"/>
        </w:rPr>
      </w:pPr>
      <w:r w:rsidRPr="004D3C99">
        <w:rPr>
          <w:rFonts w:ascii="Calibri Light" w:hAnsi="Calibri Light" w:cs="Calibri Light"/>
          <w:b/>
          <w:bCs/>
          <w:u w:val="single"/>
          <w:lang w:val="es-CL"/>
        </w:rPr>
        <w:t xml:space="preserve">RCA </w:t>
      </w:r>
      <w:proofErr w:type="spellStart"/>
      <w:r w:rsidRPr="004D3C99">
        <w:rPr>
          <w:rFonts w:ascii="Calibri Light" w:hAnsi="Calibri Light" w:cs="Calibri Light"/>
          <w:b/>
          <w:bCs/>
          <w:u w:val="single"/>
          <w:lang w:val="es-CL"/>
        </w:rPr>
        <w:t>N°</w:t>
      </w:r>
      <w:proofErr w:type="spellEnd"/>
      <w:r w:rsidRPr="004D3C99">
        <w:rPr>
          <w:rFonts w:ascii="Calibri Light" w:hAnsi="Calibri Light" w:cs="Calibri Light"/>
          <w:b/>
          <w:bCs/>
          <w:u w:val="single"/>
        </w:rPr>
        <w:t>132 de 2015</w:t>
      </w:r>
      <w:r w:rsidRPr="004D3C99">
        <w:rPr>
          <w:rFonts w:ascii="Calibri Light" w:hAnsi="Calibri Light" w:cs="Calibri Light"/>
          <w:b/>
          <w:bCs/>
          <w:u w:val="single"/>
          <w:lang w:val="es-CL"/>
        </w:rPr>
        <w:t>, Considerando 9°</w:t>
      </w:r>
    </w:p>
    <w:p w14:paraId="3C5B57E1" w14:textId="1ABD3F41" w:rsidR="00EE61E9" w:rsidRPr="004D3C99" w:rsidRDefault="00EE61E9" w:rsidP="0032716B">
      <w:pPr>
        <w:jc w:val="both"/>
        <w:rPr>
          <w:rFonts w:ascii="Calibri Light" w:hAnsi="Calibri Light" w:cs="Calibri Light"/>
          <w:bCs/>
          <w:lang w:val="es-CL"/>
        </w:rPr>
      </w:pPr>
      <w:r w:rsidRPr="004D3C99">
        <w:rPr>
          <w:rFonts w:ascii="Calibri Light" w:hAnsi="Calibri Light" w:cs="Calibri Light"/>
          <w:bCs/>
          <w:lang w:val="es-CL"/>
        </w:rPr>
        <w:t>Que, para ejecutar el Proyecto deben cumplirse las siguientes condiciones o exigencias:</w:t>
      </w:r>
    </w:p>
    <w:p w14:paraId="36D7E8ED" w14:textId="63D1D0C1" w:rsidR="00EE61E9" w:rsidRDefault="00EE61E9" w:rsidP="0032716B">
      <w:pPr>
        <w:jc w:val="both"/>
        <w:rPr>
          <w:rFonts w:ascii="Calibri Light" w:hAnsi="Calibri Light" w:cs="Calibri Light"/>
          <w:bCs/>
          <w:lang w:val="es-CL"/>
        </w:rPr>
      </w:pPr>
      <w:r w:rsidRPr="004D3C99">
        <w:rPr>
          <w:rFonts w:ascii="Calibri Light" w:hAnsi="Calibri Light" w:cs="Calibri Light"/>
          <w:bCs/>
          <w:lang w:val="es-CL"/>
        </w:rPr>
        <w:t>[…]</w:t>
      </w:r>
    </w:p>
    <w:tbl>
      <w:tblPr>
        <w:tblW w:w="0" w:type="auto"/>
        <w:tblInd w:w="108" w:type="dxa"/>
        <w:tblCellMar>
          <w:left w:w="0" w:type="dxa"/>
          <w:right w:w="0" w:type="dxa"/>
        </w:tblCellMar>
        <w:tblLook w:val="04A0" w:firstRow="1" w:lastRow="0" w:firstColumn="1" w:lastColumn="0" w:noHBand="0" w:noVBand="1"/>
      </w:tblPr>
      <w:tblGrid>
        <w:gridCol w:w="2643"/>
        <w:gridCol w:w="6067"/>
      </w:tblGrid>
      <w:tr w:rsidR="00EE61E9" w:rsidRPr="004D3C99" w14:paraId="34BB62AA" w14:textId="77777777" w:rsidTr="004D3C99">
        <w:trPr>
          <w:tblHeader/>
        </w:trPr>
        <w:tc>
          <w:tcPr>
            <w:tcW w:w="8710"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AF644D4"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Condición o exigencias en relación a </w:t>
            </w:r>
            <w:r w:rsidRPr="004D6B2B">
              <w:rPr>
                <w:rFonts w:ascii="Calibri Light" w:hAnsi="Calibri Light" w:cs="Calibri Light"/>
                <w:b/>
                <w:bCs/>
              </w:rPr>
              <w:t>Sustancias peligrosas</w:t>
            </w:r>
          </w:p>
        </w:tc>
      </w:tr>
      <w:tr w:rsidR="00EE61E9" w:rsidRPr="004D3C99" w14:paraId="7CF80CA8" w14:textId="77777777" w:rsidTr="004D3C99">
        <w:tc>
          <w:tcPr>
            <w:tcW w:w="2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3C4F1F2"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Fase de construcción y operación del Proyecto</w:t>
            </w:r>
          </w:p>
        </w:tc>
        <w:tc>
          <w:tcPr>
            <w:tcW w:w="6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8290C2" w14:textId="77777777" w:rsidR="00EE61E9" w:rsidRPr="004D6B2B" w:rsidRDefault="00EE61E9" w:rsidP="0021368D">
            <w:pPr>
              <w:spacing w:before="100" w:beforeAutospacing="1" w:after="100" w:afterAutospacing="1"/>
              <w:jc w:val="both"/>
              <w:rPr>
                <w:rFonts w:ascii="Calibri Light" w:hAnsi="Calibri Light" w:cs="Calibri Light"/>
              </w:rPr>
            </w:pPr>
            <w:r w:rsidRPr="004D6B2B">
              <w:rPr>
                <w:rFonts w:ascii="Calibri Light" w:hAnsi="Calibri Light" w:cs="Calibri Light"/>
              </w:rPr>
              <w:t xml:space="preserve">En relación al pronunciamiento contenido en el artículo 161 del Reglamento del SEIA, relacionado con la Calificación de los establecimientos industriales o de bodegaje a que se refiere el art. 4.14.2 del D.S. 47/92 del MINVU, Ordenanza General de Urbanismo y Construcción, al respecto se señala que la actividad es calificada de MOLESTA, de acuerdo a la cantidad de sustancias químicas peligrosas almacenadas. Sin embargo, deberá dar cumplimiento a lo señalado en la Resolución </w:t>
            </w:r>
            <w:proofErr w:type="spellStart"/>
            <w:r w:rsidRPr="004D6B2B">
              <w:rPr>
                <w:rFonts w:ascii="Calibri Light" w:hAnsi="Calibri Light" w:cs="Calibri Light"/>
              </w:rPr>
              <w:t>N°</w:t>
            </w:r>
            <w:proofErr w:type="spellEnd"/>
            <w:r w:rsidRPr="004D6B2B">
              <w:rPr>
                <w:rFonts w:ascii="Calibri Light" w:hAnsi="Calibri Light" w:cs="Calibri Light"/>
              </w:rPr>
              <w:t xml:space="preserve"> 15239 de fecha 16.03.2012, otorgada por la Autoridad Sanitaria, relacionada con el cumplimiento al D.S. 78/09 del MINSAL.</w:t>
            </w:r>
          </w:p>
        </w:tc>
      </w:tr>
    </w:tbl>
    <w:p w14:paraId="60922EC0" w14:textId="31BC37DE" w:rsidR="00EE61E9" w:rsidRDefault="00EE61E9" w:rsidP="0032716B">
      <w:pPr>
        <w:jc w:val="both"/>
        <w:rPr>
          <w:bCs/>
          <w:lang w:val="es-CL"/>
        </w:rPr>
      </w:pPr>
    </w:p>
    <w:p w14:paraId="46BF11B8" w14:textId="77777777" w:rsidR="00D34F96" w:rsidRDefault="00D34F96" w:rsidP="0032716B">
      <w:pPr>
        <w:jc w:val="both"/>
        <w:rPr>
          <w:bCs/>
          <w:lang w:val="es-CL"/>
        </w:rPr>
      </w:pPr>
    </w:p>
    <w:p w14:paraId="4BCC273C" w14:textId="77777777" w:rsidR="00616EE1" w:rsidRPr="00FF405D" w:rsidRDefault="00616EE1" w:rsidP="00962C9A">
      <w:pPr>
        <w:pStyle w:val="Prrafodelista"/>
        <w:numPr>
          <w:ilvl w:val="0"/>
          <w:numId w:val="1"/>
        </w:numPr>
        <w:jc w:val="both"/>
        <w:rPr>
          <w:rFonts w:asciiTheme="minorHAnsi" w:hAnsiTheme="minorHAnsi" w:cstheme="minorHAnsi"/>
          <w:b/>
          <w:szCs w:val="20"/>
          <w:lang w:eastAsia="es-ES"/>
        </w:rPr>
      </w:pPr>
      <w:r w:rsidRPr="00FF405D">
        <w:rPr>
          <w:rFonts w:asciiTheme="minorHAnsi" w:hAnsiTheme="minorHAnsi" w:cstheme="minorHAnsi"/>
          <w:b/>
          <w:szCs w:val="20"/>
          <w:lang w:eastAsia="es-ES"/>
        </w:rPr>
        <w:t>Medidas solicitadas.</w:t>
      </w:r>
    </w:p>
    <w:p w14:paraId="720A0901" w14:textId="77777777" w:rsidR="00962C9A" w:rsidRPr="00FF405D" w:rsidRDefault="00962C9A" w:rsidP="00962C9A">
      <w:pPr>
        <w:pStyle w:val="Prrafodelista"/>
        <w:ind w:left="360"/>
        <w:jc w:val="both"/>
        <w:rPr>
          <w:rFonts w:asciiTheme="minorHAnsi" w:hAnsiTheme="minorHAnsi" w:cstheme="minorHAnsi"/>
          <w:b/>
          <w:szCs w:val="20"/>
          <w:lang w:eastAsia="es-ES"/>
        </w:rPr>
      </w:pPr>
    </w:p>
    <w:p w14:paraId="06084DE6" w14:textId="0B0AA6E7" w:rsidR="00616EE1" w:rsidRDefault="004E5580" w:rsidP="005A085C">
      <w:pPr>
        <w:tabs>
          <w:tab w:val="left" w:pos="900"/>
        </w:tabs>
        <w:jc w:val="both"/>
        <w:rPr>
          <w:rFonts w:cstheme="minorHAnsi"/>
        </w:rPr>
      </w:pPr>
      <w:r>
        <w:rPr>
          <w:rFonts w:cstheme="minorHAnsi"/>
        </w:rPr>
        <w:t>En vista de</w:t>
      </w:r>
      <w:r w:rsidR="00616EE1" w:rsidRPr="00FF405D">
        <w:rPr>
          <w:rFonts w:cstheme="minorHAnsi"/>
        </w:rPr>
        <w:t xml:space="preserve"> los antecedentes presentados, se propone la adopción de medidas provisionales tendientes a “</w:t>
      </w:r>
      <w:r w:rsidR="00616EE1" w:rsidRPr="00FF405D">
        <w:rPr>
          <w:rFonts w:cstheme="minorHAnsi"/>
          <w:i/>
        </w:rPr>
        <w:t>evitar un daño inminente al medio ambiente o la salud de las personas</w:t>
      </w:r>
      <w:r w:rsidR="00616EE1" w:rsidRPr="00FF405D">
        <w:rPr>
          <w:rFonts w:cstheme="minorHAnsi"/>
        </w:rPr>
        <w:t xml:space="preserve">”, de conformidad a lo dispuesto en la letra a) del art. 48 de la LO-SMA </w:t>
      </w:r>
      <w:r w:rsidR="00616EE1" w:rsidRPr="00FF405D">
        <w:rPr>
          <w:rFonts w:cstheme="minorHAnsi"/>
          <w:i/>
        </w:rPr>
        <w:t>Medidas de corrección, seguridad o control que impidan la continuidad en la producción del riesgo o del daño</w:t>
      </w:r>
      <w:r w:rsidR="00616EE1" w:rsidRPr="00FF405D">
        <w:rPr>
          <w:rFonts w:cstheme="minorHAnsi"/>
        </w:rPr>
        <w:t>, listadas a continuación</w:t>
      </w:r>
      <w:r w:rsidR="004C7C64">
        <w:rPr>
          <w:rFonts w:cstheme="minorHAnsi"/>
        </w:rPr>
        <w:t>, por un plazo de 15 días hábiles, contados desde la resolución que así los decrete:</w:t>
      </w:r>
    </w:p>
    <w:p w14:paraId="3597B8F8" w14:textId="77777777" w:rsidR="007779D5" w:rsidRPr="00FF405D" w:rsidRDefault="007779D5" w:rsidP="005A085C">
      <w:pPr>
        <w:tabs>
          <w:tab w:val="left" w:pos="900"/>
        </w:tabs>
        <w:jc w:val="both"/>
        <w:rPr>
          <w:rFonts w:cstheme="minorHAnsi"/>
        </w:rPr>
      </w:pPr>
    </w:p>
    <w:p w14:paraId="7D76DCBB" w14:textId="440EA55E" w:rsidR="00805595" w:rsidRPr="00805595" w:rsidRDefault="00805595" w:rsidP="00805595">
      <w:pPr>
        <w:numPr>
          <w:ilvl w:val="0"/>
          <w:numId w:val="18"/>
        </w:numPr>
        <w:tabs>
          <w:tab w:val="left" w:pos="900"/>
        </w:tabs>
        <w:jc w:val="both"/>
        <w:rPr>
          <w:rFonts w:cstheme="minorHAnsi"/>
          <w:bCs/>
          <w:lang w:val="es-CL"/>
        </w:rPr>
      </w:pPr>
      <w:r>
        <w:rPr>
          <w:rFonts w:cstheme="minorHAnsi"/>
          <w:lang w:val="es-CL"/>
        </w:rPr>
        <w:t xml:space="preserve">Prohibición de almacenamiento de sustancias peligrosas en galpones y bodegas, que no se encuentren debidamente autorizadas, por la SEREMI de Salud RM, de acuerdo a lo establecido en el </w:t>
      </w:r>
      <w:r w:rsidRPr="00805595">
        <w:rPr>
          <w:rFonts w:cstheme="minorHAnsi"/>
          <w:lang w:val="es-CL"/>
        </w:rPr>
        <w:t>Decreto 43/2015 MINSAL (Ex Decreto 78/20</w:t>
      </w:r>
      <w:r w:rsidR="00E901F8">
        <w:rPr>
          <w:rFonts w:cstheme="minorHAnsi"/>
          <w:lang w:val="es-CL"/>
        </w:rPr>
        <w:t>09</w:t>
      </w:r>
      <w:r w:rsidRPr="00805595">
        <w:rPr>
          <w:rFonts w:cstheme="minorHAnsi"/>
          <w:lang w:val="es-CL"/>
        </w:rPr>
        <w:t>), Reglamento de Almacenamiento de Sustancias Peligrosas.</w:t>
      </w:r>
    </w:p>
    <w:p w14:paraId="21538A3D" w14:textId="6F69F334" w:rsidR="00805595" w:rsidRPr="00805595" w:rsidRDefault="00A87B7D" w:rsidP="00B47966">
      <w:pPr>
        <w:numPr>
          <w:ilvl w:val="0"/>
          <w:numId w:val="18"/>
        </w:numPr>
        <w:tabs>
          <w:tab w:val="left" w:pos="900"/>
        </w:tabs>
        <w:jc w:val="both"/>
        <w:rPr>
          <w:rFonts w:cstheme="minorHAnsi"/>
          <w:bCs/>
          <w:lang w:val="es-CL"/>
        </w:rPr>
      </w:pPr>
      <w:r>
        <w:rPr>
          <w:rFonts w:cstheme="minorHAnsi"/>
          <w:lang w:val="es-CL"/>
        </w:rPr>
        <w:lastRenderedPageBreak/>
        <w:t xml:space="preserve">Realizar al retiro </w:t>
      </w:r>
      <w:r w:rsidR="00A249E5">
        <w:rPr>
          <w:rFonts w:cstheme="minorHAnsi"/>
          <w:lang w:val="es-CL"/>
        </w:rPr>
        <w:t>inmediato</w:t>
      </w:r>
      <w:r>
        <w:rPr>
          <w:rFonts w:cstheme="minorHAnsi"/>
          <w:lang w:val="es-CL"/>
        </w:rPr>
        <w:t xml:space="preserve">, </w:t>
      </w:r>
      <w:r w:rsidR="00A249E5">
        <w:rPr>
          <w:rFonts w:cstheme="minorHAnsi"/>
          <w:lang w:val="es-CL"/>
        </w:rPr>
        <w:t xml:space="preserve">de </w:t>
      </w:r>
      <w:r w:rsidR="00006F43">
        <w:rPr>
          <w:rFonts w:cstheme="minorHAnsi"/>
          <w:lang w:val="es-CL"/>
        </w:rPr>
        <w:t>la</w:t>
      </w:r>
      <w:r w:rsidR="00805595">
        <w:rPr>
          <w:rFonts w:cstheme="minorHAnsi"/>
          <w:lang w:val="es-CL"/>
        </w:rPr>
        <w:t xml:space="preserve"> totalidad de la</w:t>
      </w:r>
      <w:r w:rsidR="00006F43">
        <w:rPr>
          <w:rFonts w:cstheme="minorHAnsi"/>
          <w:lang w:val="es-CL"/>
        </w:rPr>
        <w:t xml:space="preserve">s sustancias peligrosas </w:t>
      </w:r>
      <w:r w:rsidR="00805595">
        <w:rPr>
          <w:rFonts w:cstheme="minorHAnsi"/>
          <w:lang w:val="es-CL"/>
        </w:rPr>
        <w:t xml:space="preserve">que se encuentren </w:t>
      </w:r>
      <w:r w:rsidR="00006F43">
        <w:rPr>
          <w:rFonts w:cstheme="minorHAnsi"/>
          <w:lang w:val="es-CL"/>
        </w:rPr>
        <w:t>acopiadas en lugares no autorizados</w:t>
      </w:r>
      <w:r w:rsidR="00805595">
        <w:rPr>
          <w:rFonts w:cstheme="minorHAnsi"/>
          <w:lang w:val="es-CL"/>
        </w:rPr>
        <w:t>, incluyendo galpones y bodegas, procediendo a trasladarlas a bodegas de almacenamiento que cuenten con la debida autorización, de conformidad a lo establecido en el</w:t>
      </w:r>
      <w:r w:rsidR="00805595" w:rsidRPr="00805595">
        <w:t xml:space="preserve"> </w:t>
      </w:r>
      <w:r w:rsidR="00805595" w:rsidRPr="00805595">
        <w:rPr>
          <w:rFonts w:cstheme="minorHAnsi"/>
          <w:lang w:val="es-CL"/>
        </w:rPr>
        <w:t>Decreto 43/2015 MINSAL (Ex Decreto 78/20</w:t>
      </w:r>
      <w:r w:rsidR="00E901F8">
        <w:rPr>
          <w:rFonts w:cstheme="minorHAnsi"/>
          <w:lang w:val="es-CL"/>
        </w:rPr>
        <w:t>09</w:t>
      </w:r>
      <w:r w:rsidR="00805595" w:rsidRPr="00805595">
        <w:rPr>
          <w:rFonts w:cstheme="minorHAnsi"/>
          <w:lang w:val="es-CL"/>
        </w:rPr>
        <w:t>), Reglamento de Almacenamiento de Sustancias Peligrosas.</w:t>
      </w:r>
    </w:p>
    <w:p w14:paraId="18E9EF36" w14:textId="77777777" w:rsidR="008F498C" w:rsidRDefault="008F498C" w:rsidP="007779D5">
      <w:pPr>
        <w:jc w:val="both"/>
        <w:rPr>
          <w:rFonts w:cstheme="minorHAnsi"/>
          <w:u w:val="single"/>
          <w:lang w:val="es-CL"/>
        </w:rPr>
      </w:pPr>
    </w:p>
    <w:p w14:paraId="272BF944" w14:textId="41489787" w:rsidR="00FF405D" w:rsidRPr="00FF405D" w:rsidRDefault="00A87B7D" w:rsidP="007779D5">
      <w:pPr>
        <w:jc w:val="both"/>
        <w:rPr>
          <w:rFonts w:cstheme="minorHAnsi"/>
          <w:u w:val="single"/>
          <w:lang w:val="es-CL"/>
        </w:rPr>
      </w:pPr>
      <w:r>
        <w:rPr>
          <w:rFonts w:cstheme="minorHAnsi"/>
          <w:u w:val="single"/>
          <w:lang w:val="es-CL"/>
        </w:rPr>
        <w:t xml:space="preserve">Plazo para realizar la medida i) inmediato y para la medida </w:t>
      </w:r>
      <w:proofErr w:type="spellStart"/>
      <w:r>
        <w:rPr>
          <w:rFonts w:cstheme="minorHAnsi"/>
          <w:u w:val="single"/>
          <w:lang w:val="es-CL"/>
        </w:rPr>
        <w:t>ii</w:t>
      </w:r>
      <w:proofErr w:type="spellEnd"/>
      <w:r>
        <w:rPr>
          <w:rFonts w:cstheme="minorHAnsi"/>
          <w:u w:val="single"/>
          <w:lang w:val="es-CL"/>
        </w:rPr>
        <w:t xml:space="preserve">) </w:t>
      </w:r>
      <w:r w:rsidR="00844360">
        <w:rPr>
          <w:rFonts w:cstheme="minorHAnsi"/>
          <w:u w:val="single"/>
          <w:lang w:val="es-CL"/>
        </w:rPr>
        <w:t>5</w:t>
      </w:r>
      <w:r>
        <w:rPr>
          <w:rFonts w:cstheme="minorHAnsi"/>
          <w:u w:val="single"/>
          <w:lang w:val="es-CL"/>
        </w:rPr>
        <w:t xml:space="preserve"> días hábiles, </w:t>
      </w:r>
      <w:r w:rsidRPr="008F0A95">
        <w:rPr>
          <w:rFonts w:cstheme="minorHAnsi"/>
          <w:u w:val="single"/>
          <w:lang w:val="es-CL"/>
        </w:rPr>
        <w:t>desde la notificación de la Medida Provisional</w:t>
      </w:r>
      <w:r>
        <w:rPr>
          <w:rFonts w:cstheme="minorHAnsi"/>
          <w:u w:val="single"/>
          <w:lang w:val="es-CL"/>
        </w:rPr>
        <w:t xml:space="preserve">. </w:t>
      </w:r>
    </w:p>
    <w:p w14:paraId="5D066A1C" w14:textId="77777777" w:rsidR="00FF405D" w:rsidRPr="00FF405D" w:rsidRDefault="00FF405D" w:rsidP="00FF405D">
      <w:pPr>
        <w:tabs>
          <w:tab w:val="left" w:pos="900"/>
        </w:tabs>
        <w:jc w:val="both"/>
        <w:rPr>
          <w:rFonts w:cstheme="minorHAnsi"/>
          <w:lang w:val="es-CL"/>
        </w:rPr>
      </w:pPr>
    </w:p>
    <w:p w14:paraId="60F64AE3" w14:textId="77777777" w:rsidR="00FF405D" w:rsidRPr="004E5580" w:rsidRDefault="00FF405D" w:rsidP="007E1A2C">
      <w:pPr>
        <w:pStyle w:val="Prrafodelista"/>
        <w:numPr>
          <w:ilvl w:val="0"/>
          <w:numId w:val="1"/>
        </w:numPr>
        <w:tabs>
          <w:tab w:val="left" w:pos="900"/>
        </w:tabs>
        <w:jc w:val="both"/>
        <w:rPr>
          <w:rFonts w:cstheme="minorHAnsi"/>
        </w:rPr>
      </w:pPr>
      <w:r w:rsidRPr="007E1A2C">
        <w:rPr>
          <w:rFonts w:cstheme="minorHAnsi"/>
          <w:b/>
          <w:bCs/>
          <w:lang w:val="es-ES_tradnl"/>
        </w:rPr>
        <w:t>Reporte de Cumplimiento.</w:t>
      </w:r>
    </w:p>
    <w:p w14:paraId="63A3C0E7" w14:textId="77777777" w:rsidR="004E5580" w:rsidRPr="007E1A2C" w:rsidRDefault="004E5580" w:rsidP="004E5580">
      <w:pPr>
        <w:pStyle w:val="Prrafodelista"/>
        <w:tabs>
          <w:tab w:val="left" w:pos="900"/>
        </w:tabs>
        <w:ind w:left="360"/>
        <w:jc w:val="both"/>
        <w:rPr>
          <w:rFonts w:cstheme="minorHAnsi"/>
        </w:rPr>
      </w:pPr>
    </w:p>
    <w:p w14:paraId="1C2C40FA" w14:textId="29DF7979" w:rsidR="00FF405D" w:rsidRDefault="0069384C" w:rsidP="00FF405D">
      <w:pPr>
        <w:tabs>
          <w:tab w:val="left" w:pos="900"/>
        </w:tabs>
        <w:jc w:val="both"/>
        <w:rPr>
          <w:rFonts w:cstheme="minorHAnsi"/>
          <w:lang w:val="es-ES_tradnl"/>
        </w:rPr>
      </w:pPr>
      <w:r>
        <w:rPr>
          <w:rFonts w:cstheme="minorHAnsi"/>
          <w:lang w:val="es-ES_tradnl"/>
        </w:rPr>
        <w:t>Finalmente, e</w:t>
      </w:r>
      <w:r w:rsidR="00FF405D" w:rsidRPr="00FF405D">
        <w:rPr>
          <w:rFonts w:cstheme="minorHAnsi"/>
          <w:lang w:val="es-ES_tradnl"/>
        </w:rPr>
        <w:t xml:space="preserve">l titular deberá presentar un reporte consolidado de cumplimiento de las medidas indicadas en un plazo de </w:t>
      </w:r>
      <w:r w:rsidR="00844360">
        <w:rPr>
          <w:rFonts w:cstheme="minorHAnsi"/>
          <w:u w:val="single"/>
          <w:lang w:val="es-ES_tradnl"/>
        </w:rPr>
        <w:t>6</w:t>
      </w:r>
      <w:r w:rsidR="00FF405D" w:rsidRPr="00FF405D">
        <w:rPr>
          <w:rFonts w:cstheme="minorHAnsi"/>
          <w:u w:val="single"/>
          <w:lang w:val="es-ES_tradnl"/>
        </w:rPr>
        <w:t xml:space="preserve"> días </w:t>
      </w:r>
      <w:r w:rsidR="00FF405D" w:rsidRPr="00FF405D">
        <w:rPr>
          <w:rFonts w:cstheme="minorHAnsi"/>
          <w:bCs/>
          <w:u w:val="single"/>
          <w:lang w:val="es-ES_tradnl"/>
        </w:rPr>
        <w:t>hábiles</w:t>
      </w:r>
      <w:r w:rsidR="00844360">
        <w:rPr>
          <w:rFonts w:cstheme="minorHAnsi"/>
          <w:bCs/>
          <w:u w:val="single"/>
          <w:lang w:val="es-ES_tradnl"/>
        </w:rPr>
        <w:t xml:space="preserve">, contados desde la </w:t>
      </w:r>
      <w:r w:rsidR="00844360" w:rsidRPr="00844360">
        <w:rPr>
          <w:rFonts w:cstheme="minorHAnsi"/>
          <w:bCs/>
          <w:u w:val="single"/>
          <w:lang w:val="es-ES_tradnl"/>
        </w:rPr>
        <w:t>desde la notificación de la Medida Provisional</w:t>
      </w:r>
      <w:r w:rsidR="00FF405D" w:rsidRPr="00FF405D">
        <w:rPr>
          <w:rFonts w:cstheme="minorHAnsi"/>
          <w:bCs/>
          <w:lang w:val="es-ES_tradnl"/>
        </w:rPr>
        <w:t>.</w:t>
      </w:r>
      <w:r w:rsidR="00FF405D" w:rsidRPr="00FF405D">
        <w:rPr>
          <w:rFonts w:cstheme="minorHAnsi"/>
          <w:lang w:val="es-ES_tradnl"/>
        </w:rPr>
        <w:t xml:space="preserve"> En el reporte se debe indicar, en detalle, todas las actividades realizadas, adjuntando los medios verificadores con las características señaladas previamente</w:t>
      </w:r>
      <w:r w:rsidR="004C7C64">
        <w:rPr>
          <w:rFonts w:cstheme="minorHAnsi"/>
          <w:lang w:val="es-ES_tradnl"/>
        </w:rPr>
        <w:t>, entre ellas fotografías fechadas y georreferenciadas</w:t>
      </w:r>
      <w:r w:rsidR="00FF405D" w:rsidRPr="00FF405D">
        <w:rPr>
          <w:rFonts w:cstheme="minorHAnsi"/>
          <w:lang w:val="es-ES_tradnl"/>
        </w:rPr>
        <w:t>.</w:t>
      </w:r>
    </w:p>
    <w:p w14:paraId="68C56F3D" w14:textId="77777777" w:rsidR="004E5580" w:rsidRPr="00FF405D" w:rsidRDefault="004E5580" w:rsidP="00FF405D">
      <w:pPr>
        <w:tabs>
          <w:tab w:val="left" w:pos="900"/>
        </w:tabs>
        <w:jc w:val="both"/>
        <w:rPr>
          <w:rFonts w:cstheme="minorHAnsi"/>
          <w:lang w:val="es-ES_tradnl"/>
        </w:rPr>
      </w:pPr>
    </w:p>
    <w:p w14:paraId="112A6B55" w14:textId="65E33312" w:rsidR="00FF405D" w:rsidRPr="00FF405D" w:rsidRDefault="00FF405D" w:rsidP="005A085C">
      <w:pPr>
        <w:tabs>
          <w:tab w:val="left" w:pos="900"/>
        </w:tabs>
        <w:jc w:val="both"/>
        <w:rPr>
          <w:rFonts w:cstheme="minorHAnsi"/>
          <w:lang w:val="es-CL"/>
        </w:rPr>
      </w:pPr>
      <w:r w:rsidRPr="00FF405D">
        <w:rPr>
          <w:rFonts w:cstheme="minorHAnsi"/>
          <w:lang w:val="es-ES_tradnl"/>
        </w:rPr>
        <w:t xml:space="preserve">Se estima que la adopción de las medidas señaladas en el punto anterior, permitirán disminuir el riesgo de afectación al medio ambiente y a la calidad de vida y </w:t>
      </w:r>
      <w:r w:rsidR="004E5580">
        <w:rPr>
          <w:rFonts w:cstheme="minorHAnsi"/>
          <w:lang w:val="es-ES_tradnl"/>
        </w:rPr>
        <w:t>salud de la población generado por</w:t>
      </w:r>
      <w:r w:rsidRPr="00FF405D">
        <w:rPr>
          <w:rFonts w:cstheme="minorHAnsi"/>
          <w:lang w:val="es-ES_tradnl"/>
        </w:rPr>
        <w:t xml:space="preserve"> las instalaciones</w:t>
      </w:r>
      <w:r w:rsidR="00220BE1">
        <w:rPr>
          <w:rFonts w:cstheme="minorHAnsi"/>
          <w:lang w:val="es-ES_tradnl"/>
        </w:rPr>
        <w:t xml:space="preserve"> de l</w:t>
      </w:r>
      <w:r w:rsidR="00220BE1" w:rsidRPr="00220BE1">
        <w:rPr>
          <w:rFonts w:cstheme="minorHAnsi"/>
          <w:lang w:val="es-ES_tradnl"/>
        </w:rPr>
        <w:t xml:space="preserve">a Unidad Fiscalizable </w:t>
      </w:r>
      <w:proofErr w:type="spellStart"/>
      <w:r w:rsidR="00220BE1" w:rsidRPr="00220BE1">
        <w:rPr>
          <w:rFonts w:cstheme="minorHAnsi"/>
          <w:lang w:val="es-ES_tradnl"/>
        </w:rPr>
        <w:t>Agrogestion</w:t>
      </w:r>
      <w:proofErr w:type="spellEnd"/>
      <w:r w:rsidR="00220BE1" w:rsidRPr="00220BE1">
        <w:rPr>
          <w:rFonts w:cstheme="minorHAnsi"/>
          <w:lang w:val="es-ES_tradnl"/>
        </w:rPr>
        <w:t xml:space="preserve"> Vitra-Malloco</w:t>
      </w:r>
      <w:r w:rsidRPr="00FF405D">
        <w:rPr>
          <w:rFonts w:cstheme="minorHAnsi"/>
          <w:lang w:val="es-ES_tradnl"/>
        </w:rPr>
        <w:t xml:space="preserve">, además de </w:t>
      </w:r>
      <w:r w:rsidRPr="004D3C99">
        <w:rPr>
          <w:rFonts w:cstheme="minorHAnsi"/>
          <w:i/>
          <w:lang w:val="es-ES_tradnl"/>
        </w:rPr>
        <w:t>“prevenir</w:t>
      </w:r>
      <w:r w:rsidR="00925DE1" w:rsidRPr="004D3C99">
        <w:rPr>
          <w:rFonts w:cstheme="minorHAnsi"/>
          <w:i/>
          <w:lang w:val="es-ES_tradnl"/>
        </w:rPr>
        <w:t xml:space="preserve"> y controlar </w:t>
      </w:r>
      <w:r w:rsidRPr="004D3C99">
        <w:rPr>
          <w:rFonts w:cstheme="minorHAnsi"/>
          <w:i/>
          <w:lang w:val="es-CL"/>
        </w:rPr>
        <w:t xml:space="preserve">de forma eficiente </w:t>
      </w:r>
      <w:r w:rsidR="00925DE1" w:rsidRPr="004D3C99">
        <w:rPr>
          <w:rFonts w:cstheme="minorHAnsi"/>
          <w:i/>
          <w:lang w:val="es-CL"/>
        </w:rPr>
        <w:t>cualquier riesgo de fugas, incendio y/o explosión, que pudiera estar asociado al almacenamiento de sustancias peligrosas en lugares no autorizadas y que no reúnen las condiciones mínimas de seguridad</w:t>
      </w:r>
      <w:r w:rsidR="00220BE1">
        <w:rPr>
          <w:rFonts w:cstheme="minorHAnsi"/>
          <w:i/>
          <w:lang w:val="es-CL"/>
        </w:rPr>
        <w:t>”.</w:t>
      </w:r>
    </w:p>
    <w:p w14:paraId="1E9A6B26" w14:textId="77777777" w:rsidR="004D3C99" w:rsidRDefault="004D3C99" w:rsidP="001C0356">
      <w:pPr>
        <w:tabs>
          <w:tab w:val="left" w:pos="900"/>
        </w:tabs>
        <w:jc w:val="both"/>
        <w:rPr>
          <w:rFonts w:cstheme="minorHAnsi"/>
          <w:lang w:val="es-ES_tradnl"/>
        </w:rPr>
      </w:pPr>
    </w:p>
    <w:p w14:paraId="23645C8B" w14:textId="30C6906E" w:rsidR="00451BFE" w:rsidRDefault="006D1A58" w:rsidP="001C0356">
      <w:pPr>
        <w:tabs>
          <w:tab w:val="left" w:pos="900"/>
        </w:tabs>
        <w:jc w:val="both"/>
        <w:rPr>
          <w:rFonts w:cstheme="minorHAnsi"/>
          <w:lang w:val="es-ES_tradnl"/>
        </w:rPr>
      </w:pPr>
      <w:r w:rsidRPr="00FF405D">
        <w:rPr>
          <w:rFonts w:cstheme="minorHAnsi"/>
          <w:lang w:val="es-ES_tradnl"/>
        </w:rPr>
        <w:t>Sin otro particular, le saluda atentamente,</w:t>
      </w:r>
    </w:p>
    <w:p w14:paraId="4C9FA666" w14:textId="77777777" w:rsidR="0021368D" w:rsidRPr="00FF405D" w:rsidRDefault="0021368D" w:rsidP="001C0356">
      <w:pPr>
        <w:tabs>
          <w:tab w:val="left" w:pos="900"/>
        </w:tabs>
        <w:jc w:val="both"/>
        <w:rPr>
          <w:rFonts w:cstheme="minorHAnsi"/>
          <w:lang w:val="es-ES_tradnl"/>
        </w:rPr>
      </w:pPr>
    </w:p>
    <w:p w14:paraId="23150751" w14:textId="77777777" w:rsidR="004427FE" w:rsidRPr="00FF405D" w:rsidRDefault="004427FE" w:rsidP="001C0356">
      <w:pPr>
        <w:tabs>
          <w:tab w:val="left" w:pos="900"/>
        </w:tabs>
        <w:jc w:val="both"/>
        <w:rPr>
          <w:rFonts w:cstheme="minorHAnsi"/>
          <w:lang w:val="es-ES_tradnl"/>
        </w:rPr>
      </w:pPr>
    </w:p>
    <w:p w14:paraId="5A1C7C06" w14:textId="03716B70" w:rsidR="00716735" w:rsidRDefault="00716735" w:rsidP="00D30FD8">
      <w:pPr>
        <w:tabs>
          <w:tab w:val="left" w:pos="900"/>
        </w:tabs>
        <w:jc w:val="center"/>
        <w:rPr>
          <w:rFonts w:cstheme="minorHAnsi"/>
          <w:lang w:val="es-ES_tradnl"/>
        </w:rPr>
      </w:pPr>
    </w:p>
    <w:p w14:paraId="4AD13DF9" w14:textId="7CD4FCB4" w:rsidR="00D34F96" w:rsidRDefault="0021368D" w:rsidP="00D30FD8">
      <w:pPr>
        <w:tabs>
          <w:tab w:val="left" w:pos="900"/>
        </w:tabs>
        <w:jc w:val="center"/>
        <w:rPr>
          <w:rFonts w:cstheme="minorHAnsi"/>
          <w:lang w:val="es-ES_tradnl"/>
        </w:rPr>
      </w:pPr>
      <w:r>
        <w:rPr>
          <w:rFonts w:cstheme="minorHAnsi"/>
          <w:noProof/>
          <w:lang w:val="es-ES_tradnl"/>
        </w:rPr>
        <w:drawing>
          <wp:inline distT="0" distB="0" distL="0" distR="0" wp14:anchorId="020A699A" wp14:editId="1F3E36BC">
            <wp:extent cx="2381250" cy="11302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6613" cy="1146989"/>
                    </a:xfrm>
                    <a:prstGeom prst="rect">
                      <a:avLst/>
                    </a:prstGeom>
                    <a:noFill/>
                    <a:ln>
                      <a:noFill/>
                    </a:ln>
                  </pic:spPr>
                </pic:pic>
              </a:graphicData>
            </a:graphic>
          </wp:inline>
        </w:drawing>
      </w:r>
    </w:p>
    <w:p w14:paraId="0B9AC4C9" w14:textId="6BAAD9C1" w:rsidR="006752D9" w:rsidRDefault="006752D9" w:rsidP="008B39FE">
      <w:pPr>
        <w:tabs>
          <w:tab w:val="left" w:pos="900"/>
        </w:tabs>
        <w:jc w:val="center"/>
        <w:rPr>
          <w:rFonts w:cstheme="minorHAnsi"/>
          <w:b/>
        </w:rPr>
      </w:pPr>
      <w:r w:rsidRPr="006752D9">
        <w:rPr>
          <w:rFonts w:cstheme="minorHAnsi"/>
          <w:b/>
        </w:rPr>
        <w:t>RUBÉN VERDUGO C</w:t>
      </w:r>
      <w:r w:rsidR="004C7C64">
        <w:rPr>
          <w:rFonts w:cstheme="minorHAnsi"/>
          <w:b/>
        </w:rPr>
        <w:t>ASTILLO</w:t>
      </w:r>
      <w:r w:rsidRPr="006752D9">
        <w:rPr>
          <w:rFonts w:cstheme="minorHAnsi"/>
          <w:b/>
        </w:rPr>
        <w:t xml:space="preserve"> </w:t>
      </w:r>
    </w:p>
    <w:p w14:paraId="3670693E" w14:textId="22687A80" w:rsidR="008B39FE" w:rsidRPr="00FF405D" w:rsidRDefault="008B39FE" w:rsidP="008B39FE">
      <w:pPr>
        <w:tabs>
          <w:tab w:val="left" w:pos="900"/>
        </w:tabs>
        <w:jc w:val="center"/>
        <w:rPr>
          <w:rFonts w:cstheme="minorHAnsi"/>
          <w:b/>
        </w:rPr>
      </w:pPr>
      <w:r w:rsidRPr="00FF405D">
        <w:rPr>
          <w:rFonts w:cstheme="minorHAnsi"/>
          <w:b/>
        </w:rPr>
        <w:t>JEF</w:t>
      </w:r>
      <w:r w:rsidR="006752D9">
        <w:rPr>
          <w:rFonts w:cstheme="minorHAnsi"/>
          <w:b/>
        </w:rPr>
        <w:t xml:space="preserve">E </w:t>
      </w:r>
      <w:r w:rsidRPr="00FF405D">
        <w:rPr>
          <w:rFonts w:cstheme="minorHAnsi"/>
          <w:b/>
        </w:rPr>
        <w:t>DIVISIÓN DE FISCALIZACIÓN</w:t>
      </w:r>
    </w:p>
    <w:p w14:paraId="11824458" w14:textId="77777777" w:rsidR="008C4188" w:rsidRPr="00FF405D" w:rsidRDefault="008C4188" w:rsidP="008B39FE">
      <w:pPr>
        <w:tabs>
          <w:tab w:val="left" w:pos="900"/>
        </w:tabs>
        <w:jc w:val="center"/>
        <w:rPr>
          <w:rFonts w:cstheme="minorHAnsi"/>
          <w:b/>
          <w:lang w:val="es-ES_tradnl"/>
        </w:rPr>
      </w:pPr>
      <w:r w:rsidRPr="00FF405D">
        <w:rPr>
          <w:rFonts w:cstheme="minorHAnsi"/>
          <w:b/>
          <w:lang w:val="es-ES_tradnl"/>
        </w:rPr>
        <w:t xml:space="preserve">SUPERINTENDENCIA </w:t>
      </w:r>
      <w:r w:rsidR="005800D1" w:rsidRPr="00FF405D">
        <w:rPr>
          <w:rFonts w:cstheme="minorHAnsi"/>
          <w:b/>
          <w:lang w:val="es-ES_tradnl"/>
        </w:rPr>
        <w:t xml:space="preserve">DEL </w:t>
      </w:r>
      <w:r w:rsidRPr="00FF405D">
        <w:rPr>
          <w:rFonts w:cstheme="minorHAnsi"/>
          <w:b/>
          <w:lang w:val="es-ES_tradnl"/>
        </w:rPr>
        <w:t>MEDIO AMBIENTE</w:t>
      </w:r>
    </w:p>
    <w:p w14:paraId="4D84AF1F" w14:textId="77777777" w:rsidR="00E70878" w:rsidRPr="00FF405D" w:rsidRDefault="00E70878" w:rsidP="008B39FE">
      <w:pPr>
        <w:tabs>
          <w:tab w:val="left" w:pos="900"/>
        </w:tabs>
        <w:jc w:val="center"/>
        <w:rPr>
          <w:rFonts w:cstheme="minorHAnsi"/>
          <w:lang w:val="es-ES_tradnl"/>
        </w:rPr>
      </w:pPr>
    </w:p>
    <w:p w14:paraId="763F1937" w14:textId="77777777" w:rsidR="004E5580" w:rsidRDefault="004E5580" w:rsidP="001C0356">
      <w:pPr>
        <w:tabs>
          <w:tab w:val="left" w:pos="900"/>
        </w:tabs>
        <w:jc w:val="both"/>
        <w:rPr>
          <w:rFonts w:cstheme="minorHAnsi"/>
          <w:sz w:val="18"/>
          <w:szCs w:val="18"/>
          <w:lang w:val="es-ES_tradnl"/>
        </w:rPr>
      </w:pPr>
    </w:p>
    <w:p w14:paraId="2EA40A96" w14:textId="77777777" w:rsidR="00C866A9" w:rsidRDefault="00C866A9" w:rsidP="001C0356">
      <w:pPr>
        <w:tabs>
          <w:tab w:val="left" w:pos="900"/>
        </w:tabs>
        <w:jc w:val="both"/>
        <w:rPr>
          <w:rFonts w:cstheme="minorHAnsi"/>
          <w:sz w:val="18"/>
          <w:szCs w:val="18"/>
          <w:lang w:val="es-ES_tradnl"/>
        </w:rPr>
      </w:pPr>
    </w:p>
    <w:p w14:paraId="03BC62F6" w14:textId="77777777" w:rsidR="0021368D" w:rsidRDefault="0021368D" w:rsidP="001C0356">
      <w:pPr>
        <w:tabs>
          <w:tab w:val="left" w:pos="900"/>
        </w:tabs>
        <w:jc w:val="both"/>
        <w:rPr>
          <w:rFonts w:cstheme="minorHAnsi"/>
          <w:sz w:val="18"/>
          <w:szCs w:val="18"/>
          <w:lang w:val="es-ES_tradnl"/>
        </w:rPr>
      </w:pPr>
    </w:p>
    <w:p w14:paraId="6DB754D4" w14:textId="23BF7A1D" w:rsidR="00E70878" w:rsidRPr="007E1A2C" w:rsidRDefault="006752D9" w:rsidP="001C0356">
      <w:pPr>
        <w:tabs>
          <w:tab w:val="left" w:pos="900"/>
        </w:tabs>
        <w:jc w:val="both"/>
        <w:rPr>
          <w:rFonts w:cstheme="minorHAnsi"/>
          <w:sz w:val="18"/>
          <w:szCs w:val="18"/>
          <w:lang w:val="es-ES_tradnl"/>
        </w:rPr>
      </w:pPr>
      <w:r>
        <w:rPr>
          <w:rFonts w:cstheme="minorHAnsi"/>
          <w:sz w:val="18"/>
          <w:szCs w:val="18"/>
          <w:lang w:val="es-ES_tradnl"/>
        </w:rPr>
        <w:t>CPH</w:t>
      </w:r>
      <w:r w:rsidR="0058040B" w:rsidRPr="007E1A2C">
        <w:rPr>
          <w:rFonts w:cstheme="minorHAnsi"/>
          <w:sz w:val="18"/>
          <w:szCs w:val="18"/>
          <w:lang w:val="es-ES_tradnl"/>
        </w:rPr>
        <w:t>/</w:t>
      </w:r>
      <w:r>
        <w:rPr>
          <w:rFonts w:cstheme="minorHAnsi"/>
          <w:sz w:val="18"/>
          <w:szCs w:val="18"/>
          <w:lang w:val="es-ES_tradnl"/>
        </w:rPr>
        <w:t>CCD</w:t>
      </w:r>
    </w:p>
    <w:p w14:paraId="2D3E40FA" w14:textId="77777777" w:rsidR="00A90E76" w:rsidRPr="007E1A2C" w:rsidRDefault="004E448A" w:rsidP="000E1EC0">
      <w:pPr>
        <w:tabs>
          <w:tab w:val="left" w:pos="900"/>
        </w:tabs>
        <w:jc w:val="both"/>
        <w:rPr>
          <w:rFonts w:cstheme="minorHAnsi"/>
          <w:b/>
          <w:sz w:val="18"/>
          <w:szCs w:val="18"/>
          <w:lang w:val="es-ES_tradnl"/>
        </w:rPr>
      </w:pPr>
      <w:r w:rsidRPr="007E1A2C">
        <w:rPr>
          <w:rFonts w:cstheme="minorHAnsi"/>
          <w:b/>
          <w:sz w:val="18"/>
          <w:szCs w:val="18"/>
          <w:lang w:val="es-ES_tradnl"/>
        </w:rPr>
        <w:t>CC</w:t>
      </w:r>
    </w:p>
    <w:p w14:paraId="61DF26E4" w14:textId="77777777" w:rsidR="007779D5" w:rsidRDefault="007779D5" w:rsidP="001678BD">
      <w:pPr>
        <w:pStyle w:val="Prrafodelista"/>
        <w:numPr>
          <w:ilvl w:val="0"/>
          <w:numId w:val="7"/>
        </w:numPr>
        <w:tabs>
          <w:tab w:val="left" w:pos="900"/>
        </w:tabs>
        <w:jc w:val="both"/>
        <w:rPr>
          <w:rFonts w:asciiTheme="minorHAnsi" w:hAnsiTheme="minorHAnsi" w:cstheme="minorHAnsi"/>
          <w:sz w:val="18"/>
          <w:szCs w:val="18"/>
          <w:lang w:val="es-ES_tradnl"/>
        </w:rPr>
      </w:pPr>
      <w:r w:rsidRPr="007E1A2C">
        <w:rPr>
          <w:rFonts w:asciiTheme="minorHAnsi" w:hAnsiTheme="minorHAnsi" w:cstheme="minorHAnsi"/>
          <w:sz w:val="18"/>
          <w:szCs w:val="18"/>
          <w:lang w:val="es-ES_tradnl"/>
        </w:rPr>
        <w:t xml:space="preserve">Pamela Torres, </w:t>
      </w:r>
      <w:proofErr w:type="gramStart"/>
      <w:r w:rsidRPr="007E1A2C">
        <w:rPr>
          <w:rFonts w:asciiTheme="minorHAnsi" w:hAnsiTheme="minorHAnsi" w:cstheme="minorHAnsi"/>
          <w:sz w:val="18"/>
          <w:szCs w:val="18"/>
          <w:lang w:val="es-ES_tradnl"/>
        </w:rPr>
        <w:t>Jefa</w:t>
      </w:r>
      <w:proofErr w:type="gramEnd"/>
      <w:r w:rsidRPr="007E1A2C">
        <w:rPr>
          <w:rFonts w:asciiTheme="minorHAnsi" w:hAnsiTheme="minorHAnsi" w:cstheme="minorHAnsi"/>
          <w:sz w:val="18"/>
          <w:szCs w:val="18"/>
          <w:lang w:val="es-ES_tradnl"/>
        </w:rPr>
        <w:t xml:space="preserve"> (S) Fiscalía SMA </w:t>
      </w:r>
    </w:p>
    <w:p w14:paraId="484F8951" w14:textId="3834990C" w:rsidR="00D40F44" w:rsidRPr="007E1A2C" w:rsidRDefault="007779D5" w:rsidP="001678BD">
      <w:pPr>
        <w:pStyle w:val="Prrafodelista"/>
        <w:numPr>
          <w:ilvl w:val="0"/>
          <w:numId w:val="7"/>
        </w:numPr>
        <w:tabs>
          <w:tab w:val="left" w:pos="900"/>
        </w:tabs>
        <w:jc w:val="both"/>
        <w:rPr>
          <w:rFonts w:asciiTheme="minorHAnsi" w:hAnsiTheme="minorHAnsi" w:cstheme="minorHAnsi"/>
          <w:sz w:val="18"/>
          <w:szCs w:val="18"/>
          <w:lang w:val="es-ES_tradnl"/>
        </w:rPr>
      </w:pPr>
      <w:r>
        <w:rPr>
          <w:rFonts w:asciiTheme="minorHAnsi" w:hAnsiTheme="minorHAnsi" w:cstheme="minorHAnsi"/>
          <w:sz w:val="18"/>
          <w:szCs w:val="18"/>
          <w:lang w:val="es-ES_tradnl"/>
        </w:rPr>
        <w:t xml:space="preserve">Emanuel Ibarra, </w:t>
      </w:r>
      <w:proofErr w:type="gramStart"/>
      <w:r w:rsidR="00D40F44" w:rsidRPr="007E1A2C">
        <w:rPr>
          <w:rFonts w:asciiTheme="minorHAnsi" w:hAnsiTheme="minorHAnsi" w:cstheme="minorHAnsi"/>
          <w:sz w:val="18"/>
          <w:szCs w:val="18"/>
          <w:lang w:val="es-ES_tradnl"/>
        </w:rPr>
        <w:t>Jef</w:t>
      </w:r>
      <w:r w:rsidR="00B5158F" w:rsidRPr="007E1A2C">
        <w:rPr>
          <w:rFonts w:asciiTheme="minorHAnsi" w:hAnsiTheme="minorHAnsi" w:cstheme="minorHAnsi"/>
          <w:sz w:val="18"/>
          <w:szCs w:val="18"/>
          <w:lang w:val="es-ES_tradnl"/>
        </w:rPr>
        <w:t>e</w:t>
      </w:r>
      <w:proofErr w:type="gramEnd"/>
      <w:r w:rsidR="00B5158F" w:rsidRPr="007E1A2C">
        <w:rPr>
          <w:rFonts w:asciiTheme="minorHAnsi" w:hAnsiTheme="minorHAnsi" w:cstheme="minorHAnsi"/>
          <w:sz w:val="18"/>
          <w:szCs w:val="18"/>
          <w:lang w:val="es-ES_tradnl"/>
        </w:rPr>
        <w:t xml:space="preserve"> (S)</w:t>
      </w:r>
      <w:r w:rsidR="00D40F44" w:rsidRPr="007E1A2C">
        <w:rPr>
          <w:rFonts w:asciiTheme="minorHAnsi" w:hAnsiTheme="minorHAnsi" w:cstheme="minorHAnsi"/>
          <w:sz w:val="18"/>
          <w:szCs w:val="18"/>
          <w:lang w:val="es-ES_tradnl"/>
        </w:rPr>
        <w:t xml:space="preserve"> División de Sanción y Cumplimiento SMA.</w:t>
      </w:r>
    </w:p>
    <w:p w14:paraId="2E53C1BE" w14:textId="46397DF6" w:rsidR="00D40F44" w:rsidRPr="007E1A2C" w:rsidRDefault="007779D5" w:rsidP="001678BD">
      <w:pPr>
        <w:pStyle w:val="Prrafodelista"/>
        <w:numPr>
          <w:ilvl w:val="0"/>
          <w:numId w:val="7"/>
        </w:numPr>
        <w:tabs>
          <w:tab w:val="left" w:pos="900"/>
        </w:tabs>
        <w:jc w:val="both"/>
        <w:rPr>
          <w:rFonts w:asciiTheme="minorHAnsi" w:hAnsiTheme="minorHAnsi" w:cstheme="minorHAnsi"/>
          <w:sz w:val="18"/>
          <w:szCs w:val="18"/>
          <w:lang w:val="es-ES_tradnl"/>
        </w:rPr>
      </w:pPr>
      <w:r>
        <w:rPr>
          <w:rFonts w:asciiTheme="minorHAnsi" w:hAnsiTheme="minorHAnsi" w:cstheme="minorHAnsi"/>
          <w:sz w:val="18"/>
          <w:szCs w:val="18"/>
          <w:lang w:val="es-ES_tradnl"/>
        </w:rPr>
        <w:t xml:space="preserve">Rubén Verdugo, Jefe </w:t>
      </w:r>
      <w:r w:rsidR="00D40F44" w:rsidRPr="007E1A2C">
        <w:rPr>
          <w:rFonts w:asciiTheme="minorHAnsi" w:hAnsiTheme="minorHAnsi" w:cstheme="minorHAnsi"/>
          <w:sz w:val="18"/>
          <w:szCs w:val="18"/>
          <w:lang w:val="es-ES_tradnl"/>
        </w:rPr>
        <w:t>División de Fiscalización SMA.</w:t>
      </w:r>
    </w:p>
    <w:p w14:paraId="4CD36308" w14:textId="6B833695" w:rsidR="00D87842" w:rsidRPr="004D3C99" w:rsidRDefault="00B86B0D" w:rsidP="000E1EC0">
      <w:pPr>
        <w:pStyle w:val="Prrafodelista"/>
        <w:numPr>
          <w:ilvl w:val="0"/>
          <w:numId w:val="7"/>
        </w:numPr>
        <w:tabs>
          <w:tab w:val="left" w:pos="900"/>
        </w:tabs>
        <w:jc w:val="both"/>
        <w:rPr>
          <w:rFonts w:asciiTheme="minorHAnsi" w:hAnsiTheme="minorHAnsi" w:cstheme="minorHAnsi"/>
          <w:sz w:val="18"/>
          <w:szCs w:val="18"/>
          <w:lang w:val="es-ES_tradnl"/>
        </w:rPr>
      </w:pPr>
      <w:r w:rsidRPr="007E1A2C">
        <w:rPr>
          <w:rFonts w:asciiTheme="minorHAnsi" w:hAnsiTheme="minorHAnsi" w:cstheme="minorHAnsi"/>
          <w:sz w:val="18"/>
          <w:szCs w:val="18"/>
          <w:lang w:val="es-ES_tradnl"/>
        </w:rPr>
        <w:t>.</w:t>
      </w:r>
    </w:p>
    <w:sectPr w:rsidR="00D87842" w:rsidRPr="004D3C99" w:rsidSect="003D3917">
      <w:footerReference w:type="default" r:id="rId32"/>
      <w:pgSz w:w="12240" w:h="15840" w:code="1"/>
      <w:pgMar w:top="1134" w:right="1701" w:bottom="1418"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D187A" w14:textId="77777777" w:rsidR="00667F9D" w:rsidRDefault="00667F9D" w:rsidP="006235B8">
      <w:r>
        <w:separator/>
      </w:r>
    </w:p>
  </w:endnote>
  <w:endnote w:type="continuationSeparator" w:id="0">
    <w:p w14:paraId="2AAFE478" w14:textId="77777777" w:rsidR="00667F9D" w:rsidRDefault="00667F9D" w:rsidP="0062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276812"/>
      <w:docPartObj>
        <w:docPartGallery w:val="Page Numbers (Bottom of Page)"/>
        <w:docPartUnique/>
      </w:docPartObj>
    </w:sdtPr>
    <w:sdtEndPr/>
    <w:sdtContent>
      <w:p w14:paraId="71D20473" w14:textId="77777777" w:rsidR="0021368D" w:rsidRDefault="0021368D">
        <w:pPr>
          <w:pStyle w:val="Piedepgina"/>
          <w:jc w:val="right"/>
        </w:pPr>
        <w:r>
          <w:rPr>
            <w:noProof/>
          </w:rPr>
          <w:fldChar w:fldCharType="begin"/>
        </w:r>
        <w:r>
          <w:rPr>
            <w:noProof/>
          </w:rPr>
          <w:instrText>PAGE   \* MERGEFORMAT</w:instrText>
        </w:r>
        <w:r>
          <w:rPr>
            <w:noProof/>
          </w:rP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6CDF5" w14:textId="77777777" w:rsidR="00667F9D" w:rsidRDefault="00667F9D" w:rsidP="006235B8">
      <w:r>
        <w:separator/>
      </w:r>
    </w:p>
  </w:footnote>
  <w:footnote w:type="continuationSeparator" w:id="0">
    <w:p w14:paraId="212E2273" w14:textId="77777777" w:rsidR="00667F9D" w:rsidRDefault="00667F9D" w:rsidP="006235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732D"/>
    <w:multiLevelType w:val="hybridMultilevel"/>
    <w:tmpl w:val="8AA461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1D338D5"/>
    <w:multiLevelType w:val="hybridMultilevel"/>
    <w:tmpl w:val="D6843B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D81743"/>
    <w:multiLevelType w:val="multilevel"/>
    <w:tmpl w:val="4D005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37B46"/>
    <w:multiLevelType w:val="hybridMultilevel"/>
    <w:tmpl w:val="0C069E6A"/>
    <w:lvl w:ilvl="0" w:tplc="4E2A1B14">
      <w:start w:val="5"/>
      <w:numFmt w:val="bullet"/>
      <w:lvlText w:val="•"/>
      <w:lvlJc w:val="left"/>
      <w:pPr>
        <w:ind w:left="705" w:hanging="705"/>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98B4FE5"/>
    <w:multiLevelType w:val="hybridMultilevel"/>
    <w:tmpl w:val="9F62F222"/>
    <w:lvl w:ilvl="0" w:tplc="654ECBC4">
      <w:numFmt w:val="bullet"/>
      <w:lvlText w:val="-"/>
      <w:lvlJc w:val="left"/>
      <w:pPr>
        <w:ind w:left="360" w:hanging="360"/>
      </w:pPr>
      <w:rPr>
        <w:rFonts w:ascii="Calibri" w:eastAsia="Times New Roman"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A0F162D"/>
    <w:multiLevelType w:val="multilevel"/>
    <w:tmpl w:val="BF0481A0"/>
    <w:lvl w:ilvl="0">
      <w:start w:val="1"/>
      <w:numFmt w:val="lowerLetter"/>
      <w:lvlText w:val="%1)"/>
      <w:lvlJc w:val="left"/>
      <w:pPr>
        <w:ind w:left="36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B1D0F50"/>
    <w:multiLevelType w:val="hybridMultilevel"/>
    <w:tmpl w:val="48568F48"/>
    <w:lvl w:ilvl="0" w:tplc="486E34CA">
      <w:start w:val="1"/>
      <w:numFmt w:val="bullet"/>
      <w:lvlText w:val="-"/>
      <w:lvlJc w:val="left"/>
      <w:pPr>
        <w:ind w:left="1068" w:hanging="360"/>
      </w:pPr>
      <w:rPr>
        <w:rFonts w:ascii="Courier New" w:hAnsi="Courier New" w:cs="Times New Roman" w:hint="default"/>
      </w:rPr>
    </w:lvl>
    <w:lvl w:ilvl="1" w:tplc="340A0019">
      <w:start w:val="1"/>
      <w:numFmt w:val="lowerLetter"/>
      <w:lvlText w:val="%2."/>
      <w:lvlJc w:val="left"/>
      <w:pPr>
        <w:ind w:left="1788" w:hanging="360"/>
      </w:pPr>
    </w:lvl>
    <w:lvl w:ilvl="2" w:tplc="340A001B">
      <w:start w:val="1"/>
      <w:numFmt w:val="lowerRoman"/>
      <w:lvlText w:val="%3."/>
      <w:lvlJc w:val="right"/>
      <w:pPr>
        <w:ind w:left="2508" w:hanging="180"/>
      </w:pPr>
    </w:lvl>
    <w:lvl w:ilvl="3" w:tplc="340A000F">
      <w:start w:val="1"/>
      <w:numFmt w:val="decimal"/>
      <w:lvlText w:val="%4."/>
      <w:lvlJc w:val="left"/>
      <w:pPr>
        <w:ind w:left="3228" w:hanging="360"/>
      </w:pPr>
    </w:lvl>
    <w:lvl w:ilvl="4" w:tplc="340A0019">
      <w:start w:val="1"/>
      <w:numFmt w:val="lowerLetter"/>
      <w:lvlText w:val="%5."/>
      <w:lvlJc w:val="left"/>
      <w:pPr>
        <w:ind w:left="3948" w:hanging="360"/>
      </w:pPr>
    </w:lvl>
    <w:lvl w:ilvl="5" w:tplc="340A001B">
      <w:start w:val="1"/>
      <w:numFmt w:val="lowerRoman"/>
      <w:lvlText w:val="%6."/>
      <w:lvlJc w:val="right"/>
      <w:pPr>
        <w:ind w:left="4668" w:hanging="180"/>
      </w:pPr>
    </w:lvl>
    <w:lvl w:ilvl="6" w:tplc="340A000F">
      <w:start w:val="1"/>
      <w:numFmt w:val="decimal"/>
      <w:lvlText w:val="%7."/>
      <w:lvlJc w:val="left"/>
      <w:pPr>
        <w:ind w:left="5388" w:hanging="360"/>
      </w:pPr>
    </w:lvl>
    <w:lvl w:ilvl="7" w:tplc="340A0019">
      <w:start w:val="1"/>
      <w:numFmt w:val="lowerLetter"/>
      <w:lvlText w:val="%8."/>
      <w:lvlJc w:val="left"/>
      <w:pPr>
        <w:ind w:left="6108" w:hanging="360"/>
      </w:pPr>
    </w:lvl>
    <w:lvl w:ilvl="8" w:tplc="340A001B">
      <w:start w:val="1"/>
      <w:numFmt w:val="lowerRoman"/>
      <w:lvlText w:val="%9."/>
      <w:lvlJc w:val="right"/>
      <w:pPr>
        <w:ind w:left="6828" w:hanging="180"/>
      </w:pPr>
    </w:lvl>
  </w:abstractNum>
  <w:abstractNum w:abstractNumId="7" w15:restartNumberingAfterBreak="0">
    <w:nsid w:val="16642E07"/>
    <w:multiLevelType w:val="hybridMultilevel"/>
    <w:tmpl w:val="1938F00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CA9284F"/>
    <w:multiLevelType w:val="hybridMultilevel"/>
    <w:tmpl w:val="563CCE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F925C2E"/>
    <w:multiLevelType w:val="hybridMultilevel"/>
    <w:tmpl w:val="DDEC39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75F1F30"/>
    <w:multiLevelType w:val="hybridMultilevel"/>
    <w:tmpl w:val="4EF20E8C"/>
    <w:lvl w:ilvl="0" w:tplc="C660C400">
      <w:start w:val="1"/>
      <w:numFmt w:val="bullet"/>
      <w:lvlText w:val="‐"/>
      <w:lvlJc w:val="left"/>
      <w:pPr>
        <w:ind w:left="1260" w:hanging="360"/>
      </w:pPr>
      <w:rPr>
        <w:rFonts w:ascii="Calibri" w:hAnsi="Calibri" w:hint="default"/>
      </w:rPr>
    </w:lvl>
    <w:lvl w:ilvl="1" w:tplc="340A0003" w:tentative="1">
      <w:start w:val="1"/>
      <w:numFmt w:val="bullet"/>
      <w:lvlText w:val="o"/>
      <w:lvlJc w:val="left"/>
      <w:pPr>
        <w:ind w:left="1980" w:hanging="360"/>
      </w:pPr>
      <w:rPr>
        <w:rFonts w:ascii="Courier New" w:hAnsi="Courier New" w:cs="Courier New" w:hint="default"/>
      </w:rPr>
    </w:lvl>
    <w:lvl w:ilvl="2" w:tplc="340A0005" w:tentative="1">
      <w:start w:val="1"/>
      <w:numFmt w:val="bullet"/>
      <w:lvlText w:val=""/>
      <w:lvlJc w:val="left"/>
      <w:pPr>
        <w:ind w:left="2700" w:hanging="360"/>
      </w:pPr>
      <w:rPr>
        <w:rFonts w:ascii="Wingdings" w:hAnsi="Wingdings" w:hint="default"/>
      </w:rPr>
    </w:lvl>
    <w:lvl w:ilvl="3" w:tplc="340A0001" w:tentative="1">
      <w:start w:val="1"/>
      <w:numFmt w:val="bullet"/>
      <w:lvlText w:val=""/>
      <w:lvlJc w:val="left"/>
      <w:pPr>
        <w:ind w:left="3420" w:hanging="360"/>
      </w:pPr>
      <w:rPr>
        <w:rFonts w:ascii="Symbol" w:hAnsi="Symbol" w:hint="default"/>
      </w:rPr>
    </w:lvl>
    <w:lvl w:ilvl="4" w:tplc="340A0003" w:tentative="1">
      <w:start w:val="1"/>
      <w:numFmt w:val="bullet"/>
      <w:lvlText w:val="o"/>
      <w:lvlJc w:val="left"/>
      <w:pPr>
        <w:ind w:left="4140" w:hanging="360"/>
      </w:pPr>
      <w:rPr>
        <w:rFonts w:ascii="Courier New" w:hAnsi="Courier New" w:cs="Courier New" w:hint="default"/>
      </w:rPr>
    </w:lvl>
    <w:lvl w:ilvl="5" w:tplc="340A0005" w:tentative="1">
      <w:start w:val="1"/>
      <w:numFmt w:val="bullet"/>
      <w:lvlText w:val=""/>
      <w:lvlJc w:val="left"/>
      <w:pPr>
        <w:ind w:left="4860" w:hanging="360"/>
      </w:pPr>
      <w:rPr>
        <w:rFonts w:ascii="Wingdings" w:hAnsi="Wingdings" w:hint="default"/>
      </w:rPr>
    </w:lvl>
    <w:lvl w:ilvl="6" w:tplc="340A0001" w:tentative="1">
      <w:start w:val="1"/>
      <w:numFmt w:val="bullet"/>
      <w:lvlText w:val=""/>
      <w:lvlJc w:val="left"/>
      <w:pPr>
        <w:ind w:left="5580" w:hanging="360"/>
      </w:pPr>
      <w:rPr>
        <w:rFonts w:ascii="Symbol" w:hAnsi="Symbol" w:hint="default"/>
      </w:rPr>
    </w:lvl>
    <w:lvl w:ilvl="7" w:tplc="340A0003" w:tentative="1">
      <w:start w:val="1"/>
      <w:numFmt w:val="bullet"/>
      <w:lvlText w:val="o"/>
      <w:lvlJc w:val="left"/>
      <w:pPr>
        <w:ind w:left="6300" w:hanging="360"/>
      </w:pPr>
      <w:rPr>
        <w:rFonts w:ascii="Courier New" w:hAnsi="Courier New" w:cs="Courier New" w:hint="default"/>
      </w:rPr>
    </w:lvl>
    <w:lvl w:ilvl="8" w:tplc="340A0005" w:tentative="1">
      <w:start w:val="1"/>
      <w:numFmt w:val="bullet"/>
      <w:lvlText w:val=""/>
      <w:lvlJc w:val="left"/>
      <w:pPr>
        <w:ind w:left="7020" w:hanging="360"/>
      </w:pPr>
      <w:rPr>
        <w:rFonts w:ascii="Wingdings" w:hAnsi="Wingdings" w:hint="default"/>
      </w:rPr>
    </w:lvl>
  </w:abstractNum>
  <w:abstractNum w:abstractNumId="11" w15:restartNumberingAfterBreak="0">
    <w:nsid w:val="2E634182"/>
    <w:multiLevelType w:val="hybridMultilevel"/>
    <w:tmpl w:val="A32687C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01004F7"/>
    <w:multiLevelType w:val="hybridMultilevel"/>
    <w:tmpl w:val="8C82BA6A"/>
    <w:lvl w:ilvl="0" w:tplc="A3F0C5B6">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2AA6A1F"/>
    <w:multiLevelType w:val="hybridMultilevel"/>
    <w:tmpl w:val="D8500C88"/>
    <w:lvl w:ilvl="0" w:tplc="C660C400">
      <w:start w:val="1"/>
      <w:numFmt w:val="bullet"/>
      <w:lvlText w:val="‐"/>
      <w:lvlJc w:val="left"/>
      <w:pPr>
        <w:ind w:left="1260" w:hanging="360"/>
      </w:pPr>
      <w:rPr>
        <w:rFonts w:ascii="Calibri" w:hAnsi="Calibri" w:hint="default"/>
      </w:rPr>
    </w:lvl>
    <w:lvl w:ilvl="1" w:tplc="340A0003" w:tentative="1">
      <w:start w:val="1"/>
      <w:numFmt w:val="bullet"/>
      <w:lvlText w:val="o"/>
      <w:lvlJc w:val="left"/>
      <w:pPr>
        <w:ind w:left="1980" w:hanging="360"/>
      </w:pPr>
      <w:rPr>
        <w:rFonts w:ascii="Courier New" w:hAnsi="Courier New" w:cs="Courier New" w:hint="default"/>
      </w:rPr>
    </w:lvl>
    <w:lvl w:ilvl="2" w:tplc="340A0005" w:tentative="1">
      <w:start w:val="1"/>
      <w:numFmt w:val="bullet"/>
      <w:lvlText w:val=""/>
      <w:lvlJc w:val="left"/>
      <w:pPr>
        <w:ind w:left="2700" w:hanging="360"/>
      </w:pPr>
      <w:rPr>
        <w:rFonts w:ascii="Wingdings" w:hAnsi="Wingdings" w:hint="default"/>
      </w:rPr>
    </w:lvl>
    <w:lvl w:ilvl="3" w:tplc="340A0001" w:tentative="1">
      <w:start w:val="1"/>
      <w:numFmt w:val="bullet"/>
      <w:lvlText w:val=""/>
      <w:lvlJc w:val="left"/>
      <w:pPr>
        <w:ind w:left="3420" w:hanging="360"/>
      </w:pPr>
      <w:rPr>
        <w:rFonts w:ascii="Symbol" w:hAnsi="Symbol" w:hint="default"/>
      </w:rPr>
    </w:lvl>
    <w:lvl w:ilvl="4" w:tplc="340A0003" w:tentative="1">
      <w:start w:val="1"/>
      <w:numFmt w:val="bullet"/>
      <w:lvlText w:val="o"/>
      <w:lvlJc w:val="left"/>
      <w:pPr>
        <w:ind w:left="4140" w:hanging="360"/>
      </w:pPr>
      <w:rPr>
        <w:rFonts w:ascii="Courier New" w:hAnsi="Courier New" w:cs="Courier New" w:hint="default"/>
      </w:rPr>
    </w:lvl>
    <w:lvl w:ilvl="5" w:tplc="340A0005" w:tentative="1">
      <w:start w:val="1"/>
      <w:numFmt w:val="bullet"/>
      <w:lvlText w:val=""/>
      <w:lvlJc w:val="left"/>
      <w:pPr>
        <w:ind w:left="4860" w:hanging="360"/>
      </w:pPr>
      <w:rPr>
        <w:rFonts w:ascii="Wingdings" w:hAnsi="Wingdings" w:hint="default"/>
      </w:rPr>
    </w:lvl>
    <w:lvl w:ilvl="6" w:tplc="340A0001" w:tentative="1">
      <w:start w:val="1"/>
      <w:numFmt w:val="bullet"/>
      <w:lvlText w:val=""/>
      <w:lvlJc w:val="left"/>
      <w:pPr>
        <w:ind w:left="5580" w:hanging="360"/>
      </w:pPr>
      <w:rPr>
        <w:rFonts w:ascii="Symbol" w:hAnsi="Symbol" w:hint="default"/>
      </w:rPr>
    </w:lvl>
    <w:lvl w:ilvl="7" w:tplc="340A0003" w:tentative="1">
      <w:start w:val="1"/>
      <w:numFmt w:val="bullet"/>
      <w:lvlText w:val="o"/>
      <w:lvlJc w:val="left"/>
      <w:pPr>
        <w:ind w:left="6300" w:hanging="360"/>
      </w:pPr>
      <w:rPr>
        <w:rFonts w:ascii="Courier New" w:hAnsi="Courier New" w:cs="Courier New" w:hint="default"/>
      </w:rPr>
    </w:lvl>
    <w:lvl w:ilvl="8" w:tplc="340A0005" w:tentative="1">
      <w:start w:val="1"/>
      <w:numFmt w:val="bullet"/>
      <w:lvlText w:val=""/>
      <w:lvlJc w:val="left"/>
      <w:pPr>
        <w:ind w:left="7020" w:hanging="360"/>
      </w:pPr>
      <w:rPr>
        <w:rFonts w:ascii="Wingdings" w:hAnsi="Wingdings" w:hint="default"/>
      </w:rPr>
    </w:lvl>
  </w:abstractNum>
  <w:abstractNum w:abstractNumId="14" w15:restartNumberingAfterBreak="0">
    <w:nsid w:val="35400804"/>
    <w:multiLevelType w:val="hybridMultilevel"/>
    <w:tmpl w:val="75A834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A410CE5"/>
    <w:multiLevelType w:val="hybridMultilevel"/>
    <w:tmpl w:val="AB94CE26"/>
    <w:lvl w:ilvl="0" w:tplc="C660C400">
      <w:start w:val="1"/>
      <w:numFmt w:val="bullet"/>
      <w:lvlText w:val="‐"/>
      <w:lvlJc w:val="left"/>
      <w:pPr>
        <w:ind w:left="1428" w:hanging="360"/>
      </w:pPr>
      <w:rPr>
        <w:rFonts w:ascii="Calibri" w:hAnsi="Calibri"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6" w15:restartNumberingAfterBreak="0">
    <w:nsid w:val="3AE76779"/>
    <w:multiLevelType w:val="hybridMultilevel"/>
    <w:tmpl w:val="90801A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B0F5EBB"/>
    <w:multiLevelType w:val="multilevel"/>
    <w:tmpl w:val="DE481166"/>
    <w:lvl w:ilvl="0">
      <w:start w:val="1"/>
      <w:numFmt w:val="bullet"/>
      <w:lvlText w:val="‐"/>
      <w:lvlJc w:val="left"/>
      <w:pPr>
        <w:tabs>
          <w:tab w:val="num" w:pos="360"/>
        </w:tabs>
        <w:ind w:left="360" w:hanging="360"/>
      </w:pPr>
      <w:rPr>
        <w:rFonts w:ascii="Calibri" w:hAnsi="Calibri"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BB41B1D"/>
    <w:multiLevelType w:val="hybridMultilevel"/>
    <w:tmpl w:val="9D6251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D40025C"/>
    <w:multiLevelType w:val="hybridMultilevel"/>
    <w:tmpl w:val="87AC3DA4"/>
    <w:lvl w:ilvl="0" w:tplc="C660C400">
      <w:start w:val="1"/>
      <w:numFmt w:val="bullet"/>
      <w:lvlText w:val="‐"/>
      <w:lvlJc w:val="left"/>
      <w:pPr>
        <w:ind w:left="1069" w:hanging="360"/>
      </w:pPr>
      <w:rPr>
        <w:rFonts w:ascii="Calibri" w:hAnsi="Calibri"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0" w15:restartNumberingAfterBreak="0">
    <w:nsid w:val="40C92439"/>
    <w:multiLevelType w:val="hybridMultilevel"/>
    <w:tmpl w:val="BC9C4C7E"/>
    <w:lvl w:ilvl="0" w:tplc="C660C400">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2295832"/>
    <w:multiLevelType w:val="hybridMultilevel"/>
    <w:tmpl w:val="70B2F23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4D27F4E"/>
    <w:multiLevelType w:val="hybridMultilevel"/>
    <w:tmpl w:val="B158291C"/>
    <w:lvl w:ilvl="0" w:tplc="B8D8A8FE">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7D46672"/>
    <w:multiLevelType w:val="hybridMultilevel"/>
    <w:tmpl w:val="C58C3778"/>
    <w:lvl w:ilvl="0" w:tplc="340A0001">
      <w:start w:val="1"/>
      <w:numFmt w:val="bullet"/>
      <w:lvlText w:val=""/>
      <w:lvlJc w:val="left"/>
      <w:pPr>
        <w:ind w:left="360" w:hanging="360"/>
      </w:pPr>
      <w:rPr>
        <w:rFonts w:ascii="Symbol" w:hAnsi="Symbol"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4B4C70ED"/>
    <w:multiLevelType w:val="hybridMultilevel"/>
    <w:tmpl w:val="95EE6F8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4F484075"/>
    <w:multiLevelType w:val="multilevel"/>
    <w:tmpl w:val="22A2FF16"/>
    <w:lvl w:ilvl="0">
      <w:start w:val="1"/>
      <w:numFmt w:val="lowerLetter"/>
      <w:lvlText w:val="%1)"/>
      <w:lvlJc w:val="left"/>
      <w:pPr>
        <w:ind w:left="36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0A9367E"/>
    <w:multiLevelType w:val="hybridMultilevel"/>
    <w:tmpl w:val="88AA4A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2CB0532"/>
    <w:multiLevelType w:val="hybridMultilevel"/>
    <w:tmpl w:val="09428922"/>
    <w:lvl w:ilvl="0" w:tplc="C660C400">
      <w:start w:val="1"/>
      <w:numFmt w:val="bullet"/>
      <w:lvlText w:val="‐"/>
      <w:lvlJc w:val="left"/>
      <w:pPr>
        <w:ind w:left="720" w:hanging="360"/>
      </w:pPr>
      <w:rPr>
        <w:rFonts w:ascii="Calibri" w:hAnsi="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6082C34"/>
    <w:multiLevelType w:val="hybridMultilevel"/>
    <w:tmpl w:val="D082884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6AC5132"/>
    <w:multiLevelType w:val="hybridMultilevel"/>
    <w:tmpl w:val="FA760D1E"/>
    <w:lvl w:ilvl="0" w:tplc="2C9246F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B410EBD"/>
    <w:multiLevelType w:val="hybridMultilevel"/>
    <w:tmpl w:val="26C2225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5EEB2DFB"/>
    <w:multiLevelType w:val="hybridMultilevel"/>
    <w:tmpl w:val="8006E9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FA04D32"/>
    <w:multiLevelType w:val="multilevel"/>
    <w:tmpl w:val="999A5562"/>
    <w:lvl w:ilvl="0">
      <w:start w:val="1"/>
      <w:numFmt w:val="lowerLetter"/>
      <w:lvlText w:val="%1)"/>
      <w:lvlJc w:val="left"/>
      <w:pPr>
        <w:ind w:left="36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5037F59"/>
    <w:multiLevelType w:val="multilevel"/>
    <w:tmpl w:val="80CEF0C8"/>
    <w:lvl w:ilvl="0">
      <w:start w:val="1"/>
      <w:numFmt w:val="lowerLetter"/>
      <w:lvlText w:val="%1)"/>
      <w:lvlJc w:val="left"/>
      <w:pPr>
        <w:ind w:left="36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5D9001B"/>
    <w:multiLevelType w:val="hybridMultilevel"/>
    <w:tmpl w:val="0C8E1352"/>
    <w:lvl w:ilvl="0" w:tplc="4E2A1B14">
      <w:start w:val="5"/>
      <w:numFmt w:val="bullet"/>
      <w:lvlText w:val="•"/>
      <w:lvlJc w:val="left"/>
      <w:pPr>
        <w:ind w:left="705" w:hanging="705"/>
      </w:pPr>
      <w:rPr>
        <w:rFonts w:ascii="Calibri" w:eastAsia="Times New Roman"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6A3E209F"/>
    <w:multiLevelType w:val="hybridMultilevel"/>
    <w:tmpl w:val="75FEFC40"/>
    <w:lvl w:ilvl="0" w:tplc="340A001B">
      <w:start w:val="1"/>
      <w:numFmt w:val="low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15:restartNumberingAfterBreak="0">
    <w:nsid w:val="6BD75CD9"/>
    <w:multiLevelType w:val="multilevel"/>
    <w:tmpl w:val="B0ECC0CE"/>
    <w:lvl w:ilvl="0">
      <w:start w:val="1"/>
      <w:numFmt w:val="decimal"/>
      <w:lvlText w:val="%1."/>
      <w:lvlJc w:val="left"/>
      <w:pPr>
        <w:ind w:left="36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C1A6868"/>
    <w:multiLevelType w:val="hybridMultilevel"/>
    <w:tmpl w:val="32B4808C"/>
    <w:lvl w:ilvl="0" w:tplc="C7ACCAB4">
      <w:start w:val="1"/>
      <w:numFmt w:val="decimal"/>
      <w:lvlText w:val="%1."/>
      <w:lvlJc w:val="left"/>
      <w:pPr>
        <w:tabs>
          <w:tab w:val="num" w:pos="720"/>
        </w:tabs>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C570B6D"/>
    <w:multiLevelType w:val="hybridMultilevel"/>
    <w:tmpl w:val="F5AA158C"/>
    <w:lvl w:ilvl="0" w:tplc="340A001B">
      <w:start w:val="1"/>
      <w:numFmt w:val="lowerRoman"/>
      <w:lvlText w:val="%1."/>
      <w:lvlJc w:val="righ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9" w15:restartNumberingAfterBreak="0">
    <w:nsid w:val="6E99381A"/>
    <w:multiLevelType w:val="hybridMultilevel"/>
    <w:tmpl w:val="0078736E"/>
    <w:lvl w:ilvl="0" w:tplc="4E2A1B14">
      <w:start w:val="5"/>
      <w:numFmt w:val="bullet"/>
      <w:lvlText w:val="•"/>
      <w:lvlJc w:val="left"/>
      <w:pPr>
        <w:ind w:left="720" w:hanging="360"/>
      </w:pPr>
      <w:rPr>
        <w:rFonts w:ascii="Calibri" w:eastAsia="Times New Roman"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1BA2B60"/>
    <w:multiLevelType w:val="hybridMultilevel"/>
    <w:tmpl w:val="9DD6AD2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2DF2898"/>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77221F7"/>
    <w:multiLevelType w:val="hybridMultilevel"/>
    <w:tmpl w:val="72908A42"/>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3" w15:restartNumberingAfterBreak="0">
    <w:nsid w:val="78A119B3"/>
    <w:multiLevelType w:val="hybridMultilevel"/>
    <w:tmpl w:val="32B4808C"/>
    <w:lvl w:ilvl="0" w:tplc="C7ACCAB4">
      <w:start w:val="1"/>
      <w:numFmt w:val="decimal"/>
      <w:lvlText w:val="%1."/>
      <w:lvlJc w:val="left"/>
      <w:pPr>
        <w:tabs>
          <w:tab w:val="num" w:pos="720"/>
        </w:tabs>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AA439EF"/>
    <w:multiLevelType w:val="multilevel"/>
    <w:tmpl w:val="78FA9320"/>
    <w:lvl w:ilvl="0">
      <w:start w:val="1"/>
      <w:numFmt w:val="decimal"/>
      <w:lvlText w:val="%1."/>
      <w:lvlJc w:val="left"/>
      <w:pPr>
        <w:ind w:left="284" w:hanging="284"/>
      </w:pPr>
      <w:rPr>
        <w:rFonts w:hint="default"/>
        <w:b w:val="0"/>
        <w:i w:val="0"/>
      </w:rPr>
    </w:lvl>
    <w:lvl w:ilvl="1">
      <w:start w:val="1"/>
      <w:numFmt w:val="lowerLetter"/>
      <w:lvlText w:val="%2."/>
      <w:lvlJc w:val="left"/>
      <w:pPr>
        <w:ind w:left="568" w:hanging="284"/>
      </w:pPr>
      <w:rPr>
        <w:rFonts w:hint="default"/>
        <w:color w:val="auto"/>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num w:numId="1">
    <w:abstractNumId w:val="36"/>
  </w:num>
  <w:num w:numId="2">
    <w:abstractNumId w:val="44"/>
  </w:num>
  <w:num w:numId="3">
    <w:abstractNumId w:val="43"/>
  </w:num>
  <w:num w:numId="4">
    <w:abstractNumId w:val="37"/>
  </w:num>
  <w:num w:numId="5">
    <w:abstractNumId w:val="4"/>
  </w:num>
  <w:num w:numId="6">
    <w:abstractNumId w:val="42"/>
  </w:num>
  <w:num w:numId="7">
    <w:abstractNumId w:val="22"/>
  </w:num>
  <w:num w:numId="8">
    <w:abstractNumId w:val="11"/>
  </w:num>
  <w:num w:numId="9">
    <w:abstractNumId w:val="9"/>
  </w:num>
  <w:num w:numId="10">
    <w:abstractNumId w:val="14"/>
  </w:num>
  <w:num w:numId="11">
    <w:abstractNumId w:val="1"/>
  </w:num>
  <w:num w:numId="12">
    <w:abstractNumId w:val="41"/>
  </w:num>
  <w:num w:numId="13">
    <w:abstractNumId w:val="28"/>
  </w:num>
  <w:num w:numId="14">
    <w:abstractNumId w:val="35"/>
  </w:num>
  <w:num w:numId="15">
    <w:abstractNumId w:val="2"/>
  </w:num>
  <w:num w:numId="16">
    <w:abstractNumId w:val="17"/>
  </w:num>
  <w:num w:numId="17">
    <w:abstractNumId w:val="36"/>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9"/>
  </w:num>
  <w:num w:numId="22">
    <w:abstractNumId w:val="13"/>
  </w:num>
  <w:num w:numId="23">
    <w:abstractNumId w:val="15"/>
  </w:num>
  <w:num w:numId="24">
    <w:abstractNumId w:val="27"/>
  </w:num>
  <w:num w:numId="25">
    <w:abstractNumId w:val="20"/>
  </w:num>
  <w:num w:numId="26">
    <w:abstractNumId w:val="40"/>
  </w:num>
  <w:num w:numId="27">
    <w:abstractNumId w:val="29"/>
  </w:num>
  <w:num w:numId="28">
    <w:abstractNumId w:val="24"/>
  </w:num>
  <w:num w:numId="29">
    <w:abstractNumId w:val="21"/>
  </w:num>
  <w:num w:numId="30">
    <w:abstractNumId w:val="12"/>
  </w:num>
  <w:num w:numId="31">
    <w:abstractNumId w:val="31"/>
  </w:num>
  <w:num w:numId="32">
    <w:abstractNumId w:val="7"/>
  </w:num>
  <w:num w:numId="33">
    <w:abstractNumId w:val="18"/>
  </w:num>
  <w:num w:numId="34">
    <w:abstractNumId w:val="34"/>
  </w:num>
  <w:num w:numId="35">
    <w:abstractNumId w:val="8"/>
  </w:num>
  <w:num w:numId="36">
    <w:abstractNumId w:val="30"/>
  </w:num>
  <w:num w:numId="37">
    <w:abstractNumId w:val="3"/>
  </w:num>
  <w:num w:numId="38">
    <w:abstractNumId w:val="16"/>
  </w:num>
  <w:num w:numId="39">
    <w:abstractNumId w:val="39"/>
  </w:num>
  <w:num w:numId="40">
    <w:abstractNumId w:val="26"/>
  </w:num>
  <w:num w:numId="41">
    <w:abstractNumId w:val="0"/>
  </w:num>
  <w:num w:numId="42">
    <w:abstractNumId w:val="25"/>
  </w:num>
  <w:num w:numId="43">
    <w:abstractNumId w:val="5"/>
  </w:num>
  <w:num w:numId="44">
    <w:abstractNumId w:val="32"/>
  </w:num>
  <w:num w:numId="45">
    <w:abstractNumId w:val="33"/>
  </w:num>
  <w:num w:numId="4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E9607BA-AED1-4FC3-8F7A-B2F39CA27481}"/>
    <w:docVar w:name="dgnword-eventsink" w:val="83495232"/>
  </w:docVars>
  <w:rsids>
    <w:rsidRoot w:val="009D6782"/>
    <w:rsid w:val="0000071B"/>
    <w:rsid w:val="00000FB4"/>
    <w:rsid w:val="00002EAC"/>
    <w:rsid w:val="00003CD6"/>
    <w:rsid w:val="00006F43"/>
    <w:rsid w:val="00007ED4"/>
    <w:rsid w:val="000104CE"/>
    <w:rsid w:val="00012149"/>
    <w:rsid w:val="00012D3C"/>
    <w:rsid w:val="000130A3"/>
    <w:rsid w:val="0001340B"/>
    <w:rsid w:val="000159DE"/>
    <w:rsid w:val="000164E2"/>
    <w:rsid w:val="000167EF"/>
    <w:rsid w:val="00017218"/>
    <w:rsid w:val="00017D6D"/>
    <w:rsid w:val="00020D87"/>
    <w:rsid w:val="000217DA"/>
    <w:rsid w:val="00022240"/>
    <w:rsid w:val="00022444"/>
    <w:rsid w:val="00022AD3"/>
    <w:rsid w:val="00023199"/>
    <w:rsid w:val="00032334"/>
    <w:rsid w:val="000326D2"/>
    <w:rsid w:val="00037050"/>
    <w:rsid w:val="000415CE"/>
    <w:rsid w:val="000424F0"/>
    <w:rsid w:val="00043941"/>
    <w:rsid w:val="00045343"/>
    <w:rsid w:val="00045D25"/>
    <w:rsid w:val="00047664"/>
    <w:rsid w:val="00047E8D"/>
    <w:rsid w:val="000515B6"/>
    <w:rsid w:val="000549C4"/>
    <w:rsid w:val="0006030A"/>
    <w:rsid w:val="0006074A"/>
    <w:rsid w:val="00061DF1"/>
    <w:rsid w:val="000622AC"/>
    <w:rsid w:val="00062C78"/>
    <w:rsid w:val="00064A72"/>
    <w:rsid w:val="000659C2"/>
    <w:rsid w:val="00066AED"/>
    <w:rsid w:val="00066B44"/>
    <w:rsid w:val="00072876"/>
    <w:rsid w:val="000761DA"/>
    <w:rsid w:val="000763E4"/>
    <w:rsid w:val="00077625"/>
    <w:rsid w:val="00081A08"/>
    <w:rsid w:val="00081B51"/>
    <w:rsid w:val="00085AF6"/>
    <w:rsid w:val="00086369"/>
    <w:rsid w:val="00086FE6"/>
    <w:rsid w:val="00087265"/>
    <w:rsid w:val="00087D50"/>
    <w:rsid w:val="0009011A"/>
    <w:rsid w:val="0009023E"/>
    <w:rsid w:val="00090ABB"/>
    <w:rsid w:val="00090DC8"/>
    <w:rsid w:val="00090E94"/>
    <w:rsid w:val="00092280"/>
    <w:rsid w:val="00095A47"/>
    <w:rsid w:val="000A6290"/>
    <w:rsid w:val="000A6845"/>
    <w:rsid w:val="000A730E"/>
    <w:rsid w:val="000A7318"/>
    <w:rsid w:val="000B0FA5"/>
    <w:rsid w:val="000B1555"/>
    <w:rsid w:val="000B418A"/>
    <w:rsid w:val="000B4294"/>
    <w:rsid w:val="000B71E0"/>
    <w:rsid w:val="000C1B8D"/>
    <w:rsid w:val="000C521F"/>
    <w:rsid w:val="000C5557"/>
    <w:rsid w:val="000C765A"/>
    <w:rsid w:val="000D15CA"/>
    <w:rsid w:val="000D227F"/>
    <w:rsid w:val="000D3D66"/>
    <w:rsid w:val="000D4991"/>
    <w:rsid w:val="000D5862"/>
    <w:rsid w:val="000D5A9B"/>
    <w:rsid w:val="000D6569"/>
    <w:rsid w:val="000D7B0D"/>
    <w:rsid w:val="000E0ADD"/>
    <w:rsid w:val="000E0BBA"/>
    <w:rsid w:val="000E0CC8"/>
    <w:rsid w:val="000E144D"/>
    <w:rsid w:val="000E191D"/>
    <w:rsid w:val="000E1EC0"/>
    <w:rsid w:val="000E5313"/>
    <w:rsid w:val="000E689F"/>
    <w:rsid w:val="000F02B2"/>
    <w:rsid w:val="000F16F7"/>
    <w:rsid w:val="000F3230"/>
    <w:rsid w:val="000F416A"/>
    <w:rsid w:val="000F48C3"/>
    <w:rsid w:val="000F4C2C"/>
    <w:rsid w:val="00101873"/>
    <w:rsid w:val="001029F3"/>
    <w:rsid w:val="001031CF"/>
    <w:rsid w:val="001051E5"/>
    <w:rsid w:val="00105851"/>
    <w:rsid w:val="001072B5"/>
    <w:rsid w:val="0010753B"/>
    <w:rsid w:val="0010779B"/>
    <w:rsid w:val="0011072E"/>
    <w:rsid w:val="00110EB0"/>
    <w:rsid w:val="001124F5"/>
    <w:rsid w:val="00113122"/>
    <w:rsid w:val="00116137"/>
    <w:rsid w:val="00120106"/>
    <w:rsid w:val="0012176F"/>
    <w:rsid w:val="00121AD8"/>
    <w:rsid w:val="0012210B"/>
    <w:rsid w:val="00124DE4"/>
    <w:rsid w:val="00125F89"/>
    <w:rsid w:val="00126B85"/>
    <w:rsid w:val="00126EF8"/>
    <w:rsid w:val="001306EE"/>
    <w:rsid w:val="00131109"/>
    <w:rsid w:val="00131619"/>
    <w:rsid w:val="00131EFE"/>
    <w:rsid w:val="001327A1"/>
    <w:rsid w:val="00134835"/>
    <w:rsid w:val="001352BE"/>
    <w:rsid w:val="00135950"/>
    <w:rsid w:val="0013617C"/>
    <w:rsid w:val="00140619"/>
    <w:rsid w:val="001413BC"/>
    <w:rsid w:val="001415F7"/>
    <w:rsid w:val="00142EE7"/>
    <w:rsid w:val="0014451C"/>
    <w:rsid w:val="00144E88"/>
    <w:rsid w:val="001454CC"/>
    <w:rsid w:val="0014584E"/>
    <w:rsid w:val="00146487"/>
    <w:rsid w:val="00147439"/>
    <w:rsid w:val="00150532"/>
    <w:rsid w:val="00150EA9"/>
    <w:rsid w:val="001520E2"/>
    <w:rsid w:val="001538BA"/>
    <w:rsid w:val="00154562"/>
    <w:rsid w:val="00154785"/>
    <w:rsid w:val="00155F6E"/>
    <w:rsid w:val="00156F04"/>
    <w:rsid w:val="001574BE"/>
    <w:rsid w:val="00157FBB"/>
    <w:rsid w:val="00157FEE"/>
    <w:rsid w:val="0016152C"/>
    <w:rsid w:val="00161B21"/>
    <w:rsid w:val="00161F3C"/>
    <w:rsid w:val="001628FA"/>
    <w:rsid w:val="0016703A"/>
    <w:rsid w:val="001678BD"/>
    <w:rsid w:val="00171340"/>
    <w:rsid w:val="00171637"/>
    <w:rsid w:val="001742B3"/>
    <w:rsid w:val="00174FB3"/>
    <w:rsid w:val="00176C39"/>
    <w:rsid w:val="00176D8B"/>
    <w:rsid w:val="001779E8"/>
    <w:rsid w:val="00177B94"/>
    <w:rsid w:val="00182195"/>
    <w:rsid w:val="0018328E"/>
    <w:rsid w:val="0018377F"/>
    <w:rsid w:val="00183C86"/>
    <w:rsid w:val="00183FD6"/>
    <w:rsid w:val="00184133"/>
    <w:rsid w:val="00185924"/>
    <w:rsid w:val="0018635F"/>
    <w:rsid w:val="00186B02"/>
    <w:rsid w:val="0018765A"/>
    <w:rsid w:val="0019004D"/>
    <w:rsid w:val="00190512"/>
    <w:rsid w:val="001A0530"/>
    <w:rsid w:val="001A0BD1"/>
    <w:rsid w:val="001A199E"/>
    <w:rsid w:val="001A27C6"/>
    <w:rsid w:val="001A3143"/>
    <w:rsid w:val="001A3C54"/>
    <w:rsid w:val="001A3E9C"/>
    <w:rsid w:val="001A3F7B"/>
    <w:rsid w:val="001A4104"/>
    <w:rsid w:val="001A4E14"/>
    <w:rsid w:val="001A501B"/>
    <w:rsid w:val="001A52BF"/>
    <w:rsid w:val="001A74B3"/>
    <w:rsid w:val="001A784D"/>
    <w:rsid w:val="001B1160"/>
    <w:rsid w:val="001B1B05"/>
    <w:rsid w:val="001B2072"/>
    <w:rsid w:val="001B2C01"/>
    <w:rsid w:val="001B36F6"/>
    <w:rsid w:val="001B379B"/>
    <w:rsid w:val="001B60E0"/>
    <w:rsid w:val="001C0356"/>
    <w:rsid w:val="001C47F0"/>
    <w:rsid w:val="001C509F"/>
    <w:rsid w:val="001D0800"/>
    <w:rsid w:val="001D0C92"/>
    <w:rsid w:val="001D0D09"/>
    <w:rsid w:val="001D4898"/>
    <w:rsid w:val="001D4A2E"/>
    <w:rsid w:val="001D7991"/>
    <w:rsid w:val="001E2AAB"/>
    <w:rsid w:val="001E3165"/>
    <w:rsid w:val="001E31CA"/>
    <w:rsid w:val="001E3928"/>
    <w:rsid w:val="001E4460"/>
    <w:rsid w:val="001E5CFF"/>
    <w:rsid w:val="001E65A4"/>
    <w:rsid w:val="001E6792"/>
    <w:rsid w:val="001E756D"/>
    <w:rsid w:val="001E7DC1"/>
    <w:rsid w:val="001F1B16"/>
    <w:rsid w:val="001F1C9C"/>
    <w:rsid w:val="001F3550"/>
    <w:rsid w:val="001F36E1"/>
    <w:rsid w:val="001F5506"/>
    <w:rsid w:val="001F5B9C"/>
    <w:rsid w:val="001F6D90"/>
    <w:rsid w:val="001F7299"/>
    <w:rsid w:val="001F7410"/>
    <w:rsid w:val="001F7ABD"/>
    <w:rsid w:val="0020315D"/>
    <w:rsid w:val="0020371A"/>
    <w:rsid w:val="00210972"/>
    <w:rsid w:val="0021141D"/>
    <w:rsid w:val="00212760"/>
    <w:rsid w:val="0021368D"/>
    <w:rsid w:val="002157E2"/>
    <w:rsid w:val="00215A2F"/>
    <w:rsid w:val="00216E6F"/>
    <w:rsid w:val="002201E2"/>
    <w:rsid w:val="00220BE1"/>
    <w:rsid w:val="00221671"/>
    <w:rsid w:val="0022195A"/>
    <w:rsid w:val="00223D26"/>
    <w:rsid w:val="00225847"/>
    <w:rsid w:val="00225AEA"/>
    <w:rsid w:val="00226148"/>
    <w:rsid w:val="00226846"/>
    <w:rsid w:val="00226A62"/>
    <w:rsid w:val="00232450"/>
    <w:rsid w:val="00235440"/>
    <w:rsid w:val="002375DA"/>
    <w:rsid w:val="00237EEB"/>
    <w:rsid w:val="0024161B"/>
    <w:rsid w:val="00242937"/>
    <w:rsid w:val="00242ADA"/>
    <w:rsid w:val="00247D68"/>
    <w:rsid w:val="00251DF0"/>
    <w:rsid w:val="00251EB4"/>
    <w:rsid w:val="00254834"/>
    <w:rsid w:val="00256254"/>
    <w:rsid w:val="002570D7"/>
    <w:rsid w:val="00257230"/>
    <w:rsid w:val="0026020B"/>
    <w:rsid w:val="002603AE"/>
    <w:rsid w:val="002618A1"/>
    <w:rsid w:val="002633CD"/>
    <w:rsid w:val="00263EE6"/>
    <w:rsid w:val="00265A7E"/>
    <w:rsid w:val="0026765A"/>
    <w:rsid w:val="0027006B"/>
    <w:rsid w:val="00271F5D"/>
    <w:rsid w:val="00272E04"/>
    <w:rsid w:val="00273192"/>
    <w:rsid w:val="002743B6"/>
    <w:rsid w:val="00275123"/>
    <w:rsid w:val="00275680"/>
    <w:rsid w:val="00275C4B"/>
    <w:rsid w:val="00281D5D"/>
    <w:rsid w:val="00285A7B"/>
    <w:rsid w:val="002873E7"/>
    <w:rsid w:val="0028752D"/>
    <w:rsid w:val="002901A6"/>
    <w:rsid w:val="002902B7"/>
    <w:rsid w:val="0029109F"/>
    <w:rsid w:val="00292084"/>
    <w:rsid w:val="0029358A"/>
    <w:rsid w:val="0029432D"/>
    <w:rsid w:val="00294669"/>
    <w:rsid w:val="0029500A"/>
    <w:rsid w:val="00295648"/>
    <w:rsid w:val="00295891"/>
    <w:rsid w:val="00296BC7"/>
    <w:rsid w:val="00297A02"/>
    <w:rsid w:val="00297F00"/>
    <w:rsid w:val="002A0171"/>
    <w:rsid w:val="002A1512"/>
    <w:rsid w:val="002A22A5"/>
    <w:rsid w:val="002A36CE"/>
    <w:rsid w:val="002A441E"/>
    <w:rsid w:val="002A6106"/>
    <w:rsid w:val="002A6399"/>
    <w:rsid w:val="002A79E5"/>
    <w:rsid w:val="002B3C16"/>
    <w:rsid w:val="002B6A69"/>
    <w:rsid w:val="002B72A9"/>
    <w:rsid w:val="002B7AE1"/>
    <w:rsid w:val="002B7F07"/>
    <w:rsid w:val="002C15B7"/>
    <w:rsid w:val="002C2F83"/>
    <w:rsid w:val="002C3E2A"/>
    <w:rsid w:val="002C423A"/>
    <w:rsid w:val="002C4804"/>
    <w:rsid w:val="002C4E12"/>
    <w:rsid w:val="002C5AE0"/>
    <w:rsid w:val="002C7112"/>
    <w:rsid w:val="002D1A7F"/>
    <w:rsid w:val="002D307C"/>
    <w:rsid w:val="002D314F"/>
    <w:rsid w:val="002D4675"/>
    <w:rsid w:val="002D4D3A"/>
    <w:rsid w:val="002D4E6D"/>
    <w:rsid w:val="002E04C2"/>
    <w:rsid w:val="002E0AF6"/>
    <w:rsid w:val="002E35CD"/>
    <w:rsid w:val="002E40D8"/>
    <w:rsid w:val="002E4908"/>
    <w:rsid w:val="002E54F6"/>
    <w:rsid w:val="002E5533"/>
    <w:rsid w:val="002F067D"/>
    <w:rsid w:val="002F0928"/>
    <w:rsid w:val="002F1CEE"/>
    <w:rsid w:val="002F3982"/>
    <w:rsid w:val="002F3EF6"/>
    <w:rsid w:val="002F40C3"/>
    <w:rsid w:val="002F4EEC"/>
    <w:rsid w:val="002F5033"/>
    <w:rsid w:val="002F595B"/>
    <w:rsid w:val="002F65EC"/>
    <w:rsid w:val="002F668C"/>
    <w:rsid w:val="002F6D18"/>
    <w:rsid w:val="002F723A"/>
    <w:rsid w:val="002F7F62"/>
    <w:rsid w:val="0030087B"/>
    <w:rsid w:val="00303B7E"/>
    <w:rsid w:val="00307CFA"/>
    <w:rsid w:val="00310D80"/>
    <w:rsid w:val="00313652"/>
    <w:rsid w:val="00313F7E"/>
    <w:rsid w:val="00314CED"/>
    <w:rsid w:val="0031637A"/>
    <w:rsid w:val="003166E7"/>
    <w:rsid w:val="00317373"/>
    <w:rsid w:val="003204F8"/>
    <w:rsid w:val="00320D4F"/>
    <w:rsid w:val="00325330"/>
    <w:rsid w:val="00325C92"/>
    <w:rsid w:val="00326759"/>
    <w:rsid w:val="0032716B"/>
    <w:rsid w:val="00327222"/>
    <w:rsid w:val="0033024C"/>
    <w:rsid w:val="00330424"/>
    <w:rsid w:val="00331527"/>
    <w:rsid w:val="003326E7"/>
    <w:rsid w:val="003410E4"/>
    <w:rsid w:val="00341B00"/>
    <w:rsid w:val="0034305F"/>
    <w:rsid w:val="003442CF"/>
    <w:rsid w:val="003448B1"/>
    <w:rsid w:val="003472BC"/>
    <w:rsid w:val="003500C3"/>
    <w:rsid w:val="0035152A"/>
    <w:rsid w:val="0035168B"/>
    <w:rsid w:val="00351754"/>
    <w:rsid w:val="003519EB"/>
    <w:rsid w:val="003538AF"/>
    <w:rsid w:val="003543E9"/>
    <w:rsid w:val="00354415"/>
    <w:rsid w:val="0036028C"/>
    <w:rsid w:val="00360FD0"/>
    <w:rsid w:val="00361E39"/>
    <w:rsid w:val="0036230B"/>
    <w:rsid w:val="00362B5A"/>
    <w:rsid w:val="00362C5F"/>
    <w:rsid w:val="00362E7D"/>
    <w:rsid w:val="00363305"/>
    <w:rsid w:val="00363B92"/>
    <w:rsid w:val="00363FAE"/>
    <w:rsid w:val="003665CF"/>
    <w:rsid w:val="00366A4C"/>
    <w:rsid w:val="00372971"/>
    <w:rsid w:val="00373460"/>
    <w:rsid w:val="003745D6"/>
    <w:rsid w:val="003747BA"/>
    <w:rsid w:val="00374B55"/>
    <w:rsid w:val="00375FE1"/>
    <w:rsid w:val="00376A5E"/>
    <w:rsid w:val="003815DC"/>
    <w:rsid w:val="00382AB7"/>
    <w:rsid w:val="00382C28"/>
    <w:rsid w:val="0038760E"/>
    <w:rsid w:val="00392324"/>
    <w:rsid w:val="00392DBB"/>
    <w:rsid w:val="00393ED5"/>
    <w:rsid w:val="00395465"/>
    <w:rsid w:val="003975AE"/>
    <w:rsid w:val="003A13B5"/>
    <w:rsid w:val="003A4902"/>
    <w:rsid w:val="003B0E84"/>
    <w:rsid w:val="003B2EF7"/>
    <w:rsid w:val="003B3EFA"/>
    <w:rsid w:val="003B42BE"/>
    <w:rsid w:val="003B67C5"/>
    <w:rsid w:val="003B6886"/>
    <w:rsid w:val="003C03A6"/>
    <w:rsid w:val="003C0B01"/>
    <w:rsid w:val="003D189B"/>
    <w:rsid w:val="003D2573"/>
    <w:rsid w:val="003D2E99"/>
    <w:rsid w:val="003D379D"/>
    <w:rsid w:val="003D3917"/>
    <w:rsid w:val="003D5D9D"/>
    <w:rsid w:val="003D63CC"/>
    <w:rsid w:val="003D7281"/>
    <w:rsid w:val="003E0872"/>
    <w:rsid w:val="003E0F27"/>
    <w:rsid w:val="003E1D21"/>
    <w:rsid w:val="003E2EE1"/>
    <w:rsid w:val="003E3471"/>
    <w:rsid w:val="003E46BF"/>
    <w:rsid w:val="003E53E7"/>
    <w:rsid w:val="003E58ED"/>
    <w:rsid w:val="003E5C19"/>
    <w:rsid w:val="003E5C7C"/>
    <w:rsid w:val="003F21D7"/>
    <w:rsid w:val="003F224F"/>
    <w:rsid w:val="003F276D"/>
    <w:rsid w:val="003F2842"/>
    <w:rsid w:val="003F5281"/>
    <w:rsid w:val="003F686D"/>
    <w:rsid w:val="003F796E"/>
    <w:rsid w:val="003F7979"/>
    <w:rsid w:val="0040052A"/>
    <w:rsid w:val="0040117B"/>
    <w:rsid w:val="0040217D"/>
    <w:rsid w:val="00402AF6"/>
    <w:rsid w:val="00402C46"/>
    <w:rsid w:val="00403712"/>
    <w:rsid w:val="0040435E"/>
    <w:rsid w:val="00404AD4"/>
    <w:rsid w:val="00404B5A"/>
    <w:rsid w:val="00405165"/>
    <w:rsid w:val="004056F3"/>
    <w:rsid w:val="00406ABF"/>
    <w:rsid w:val="00406FFB"/>
    <w:rsid w:val="00412152"/>
    <w:rsid w:val="00412319"/>
    <w:rsid w:val="004228E9"/>
    <w:rsid w:val="00423173"/>
    <w:rsid w:val="0042317E"/>
    <w:rsid w:val="004235D6"/>
    <w:rsid w:val="00423F05"/>
    <w:rsid w:val="00424BD8"/>
    <w:rsid w:val="00425C1A"/>
    <w:rsid w:val="004270C9"/>
    <w:rsid w:val="00427F71"/>
    <w:rsid w:val="00433160"/>
    <w:rsid w:val="004335A3"/>
    <w:rsid w:val="00433832"/>
    <w:rsid w:val="004347C4"/>
    <w:rsid w:val="00434BAF"/>
    <w:rsid w:val="004354CD"/>
    <w:rsid w:val="00441D3C"/>
    <w:rsid w:val="004421CB"/>
    <w:rsid w:val="004427FE"/>
    <w:rsid w:val="00442BAD"/>
    <w:rsid w:val="00446080"/>
    <w:rsid w:val="00447372"/>
    <w:rsid w:val="0045080C"/>
    <w:rsid w:val="00450DC4"/>
    <w:rsid w:val="0045138B"/>
    <w:rsid w:val="00451BFE"/>
    <w:rsid w:val="00452806"/>
    <w:rsid w:val="00454F4D"/>
    <w:rsid w:val="004567CD"/>
    <w:rsid w:val="0046230E"/>
    <w:rsid w:val="004626A0"/>
    <w:rsid w:val="00462800"/>
    <w:rsid w:val="00463C00"/>
    <w:rsid w:val="004659DD"/>
    <w:rsid w:val="00467161"/>
    <w:rsid w:val="004673F5"/>
    <w:rsid w:val="004731F4"/>
    <w:rsid w:val="004732E7"/>
    <w:rsid w:val="0047371F"/>
    <w:rsid w:val="00476D5B"/>
    <w:rsid w:val="00484CAE"/>
    <w:rsid w:val="00487464"/>
    <w:rsid w:val="00490CC0"/>
    <w:rsid w:val="004928C7"/>
    <w:rsid w:val="00493FDF"/>
    <w:rsid w:val="00495AFD"/>
    <w:rsid w:val="00496FA1"/>
    <w:rsid w:val="004A0D94"/>
    <w:rsid w:val="004A1935"/>
    <w:rsid w:val="004A5038"/>
    <w:rsid w:val="004A7EFE"/>
    <w:rsid w:val="004B08B0"/>
    <w:rsid w:val="004B0B37"/>
    <w:rsid w:val="004B2AAB"/>
    <w:rsid w:val="004B362C"/>
    <w:rsid w:val="004B3A34"/>
    <w:rsid w:val="004B3ECE"/>
    <w:rsid w:val="004B44D2"/>
    <w:rsid w:val="004B467A"/>
    <w:rsid w:val="004B5E86"/>
    <w:rsid w:val="004B66E4"/>
    <w:rsid w:val="004B7027"/>
    <w:rsid w:val="004B7EA6"/>
    <w:rsid w:val="004C1E03"/>
    <w:rsid w:val="004C3135"/>
    <w:rsid w:val="004C5A90"/>
    <w:rsid w:val="004C7713"/>
    <w:rsid w:val="004C7C64"/>
    <w:rsid w:val="004C7DD9"/>
    <w:rsid w:val="004D1A85"/>
    <w:rsid w:val="004D30D4"/>
    <w:rsid w:val="004D3557"/>
    <w:rsid w:val="004D3758"/>
    <w:rsid w:val="004D3C99"/>
    <w:rsid w:val="004D4198"/>
    <w:rsid w:val="004D4FCC"/>
    <w:rsid w:val="004D6B2B"/>
    <w:rsid w:val="004D7139"/>
    <w:rsid w:val="004E03A9"/>
    <w:rsid w:val="004E2A07"/>
    <w:rsid w:val="004E329E"/>
    <w:rsid w:val="004E448A"/>
    <w:rsid w:val="004E5580"/>
    <w:rsid w:val="004E62E2"/>
    <w:rsid w:val="004F2927"/>
    <w:rsid w:val="004F5636"/>
    <w:rsid w:val="004F679B"/>
    <w:rsid w:val="004F746C"/>
    <w:rsid w:val="004F7AFD"/>
    <w:rsid w:val="0050033D"/>
    <w:rsid w:val="00500CA0"/>
    <w:rsid w:val="00505F3F"/>
    <w:rsid w:val="005067C0"/>
    <w:rsid w:val="00511E92"/>
    <w:rsid w:val="00515B44"/>
    <w:rsid w:val="00516059"/>
    <w:rsid w:val="00516097"/>
    <w:rsid w:val="00516825"/>
    <w:rsid w:val="00517FCE"/>
    <w:rsid w:val="00520F9C"/>
    <w:rsid w:val="00523F89"/>
    <w:rsid w:val="00523FA0"/>
    <w:rsid w:val="005256B9"/>
    <w:rsid w:val="00526671"/>
    <w:rsid w:val="00532507"/>
    <w:rsid w:val="00534AF5"/>
    <w:rsid w:val="00535209"/>
    <w:rsid w:val="0053542B"/>
    <w:rsid w:val="00536EAC"/>
    <w:rsid w:val="00537564"/>
    <w:rsid w:val="005412E7"/>
    <w:rsid w:val="005418D9"/>
    <w:rsid w:val="005421ED"/>
    <w:rsid w:val="005451A4"/>
    <w:rsid w:val="00545DF9"/>
    <w:rsid w:val="005516FE"/>
    <w:rsid w:val="0055188C"/>
    <w:rsid w:val="005533FB"/>
    <w:rsid w:val="0055363B"/>
    <w:rsid w:val="0055478B"/>
    <w:rsid w:val="005552E4"/>
    <w:rsid w:val="005559A4"/>
    <w:rsid w:val="0055674C"/>
    <w:rsid w:val="00561A63"/>
    <w:rsid w:val="00564D94"/>
    <w:rsid w:val="0056689B"/>
    <w:rsid w:val="00566980"/>
    <w:rsid w:val="00566DAD"/>
    <w:rsid w:val="00574975"/>
    <w:rsid w:val="00574D3F"/>
    <w:rsid w:val="005769E5"/>
    <w:rsid w:val="00577468"/>
    <w:rsid w:val="0057790E"/>
    <w:rsid w:val="00577A5E"/>
    <w:rsid w:val="0058003D"/>
    <w:rsid w:val="005800D1"/>
    <w:rsid w:val="0058040B"/>
    <w:rsid w:val="005804B5"/>
    <w:rsid w:val="00580FAD"/>
    <w:rsid w:val="0058123A"/>
    <w:rsid w:val="00581B47"/>
    <w:rsid w:val="0058207E"/>
    <w:rsid w:val="0058225F"/>
    <w:rsid w:val="0058386D"/>
    <w:rsid w:val="0058541C"/>
    <w:rsid w:val="00585E84"/>
    <w:rsid w:val="00586C8B"/>
    <w:rsid w:val="00587B0A"/>
    <w:rsid w:val="00590529"/>
    <w:rsid w:val="00591A11"/>
    <w:rsid w:val="00594428"/>
    <w:rsid w:val="00594D35"/>
    <w:rsid w:val="00595937"/>
    <w:rsid w:val="005A03F7"/>
    <w:rsid w:val="005A085C"/>
    <w:rsid w:val="005A0FF3"/>
    <w:rsid w:val="005A23C4"/>
    <w:rsid w:val="005A24B7"/>
    <w:rsid w:val="005A34C6"/>
    <w:rsid w:val="005A34C9"/>
    <w:rsid w:val="005A4192"/>
    <w:rsid w:val="005A5018"/>
    <w:rsid w:val="005A58F4"/>
    <w:rsid w:val="005A609A"/>
    <w:rsid w:val="005B301B"/>
    <w:rsid w:val="005B5BC8"/>
    <w:rsid w:val="005B70DA"/>
    <w:rsid w:val="005B7882"/>
    <w:rsid w:val="005C0430"/>
    <w:rsid w:val="005C2541"/>
    <w:rsid w:val="005C288E"/>
    <w:rsid w:val="005C2A22"/>
    <w:rsid w:val="005C2B55"/>
    <w:rsid w:val="005C51F8"/>
    <w:rsid w:val="005C5ED2"/>
    <w:rsid w:val="005C74E1"/>
    <w:rsid w:val="005D24B2"/>
    <w:rsid w:val="005D2ABB"/>
    <w:rsid w:val="005D3184"/>
    <w:rsid w:val="005D3A37"/>
    <w:rsid w:val="005D3B74"/>
    <w:rsid w:val="005E33AE"/>
    <w:rsid w:val="005E40A5"/>
    <w:rsid w:val="005E4CB6"/>
    <w:rsid w:val="005E5031"/>
    <w:rsid w:val="005E53D0"/>
    <w:rsid w:val="005E5447"/>
    <w:rsid w:val="005E6536"/>
    <w:rsid w:val="005E6B3B"/>
    <w:rsid w:val="005E6E87"/>
    <w:rsid w:val="005E7AF8"/>
    <w:rsid w:val="005F0A41"/>
    <w:rsid w:val="005F167B"/>
    <w:rsid w:val="005F2CDE"/>
    <w:rsid w:val="0060013D"/>
    <w:rsid w:val="00601985"/>
    <w:rsid w:val="006021D5"/>
    <w:rsid w:val="0060370E"/>
    <w:rsid w:val="0060378F"/>
    <w:rsid w:val="0060454D"/>
    <w:rsid w:val="006049E8"/>
    <w:rsid w:val="0061046C"/>
    <w:rsid w:val="00610823"/>
    <w:rsid w:val="00610BE2"/>
    <w:rsid w:val="00611765"/>
    <w:rsid w:val="00611D8B"/>
    <w:rsid w:val="0061289F"/>
    <w:rsid w:val="006140C0"/>
    <w:rsid w:val="00616D29"/>
    <w:rsid w:val="00616EE1"/>
    <w:rsid w:val="00617C3F"/>
    <w:rsid w:val="0062002A"/>
    <w:rsid w:val="006206A9"/>
    <w:rsid w:val="006207F8"/>
    <w:rsid w:val="00621DB5"/>
    <w:rsid w:val="006235B8"/>
    <w:rsid w:val="006249EE"/>
    <w:rsid w:val="0062586D"/>
    <w:rsid w:val="00630433"/>
    <w:rsid w:val="006305BE"/>
    <w:rsid w:val="00631CFA"/>
    <w:rsid w:val="00633A14"/>
    <w:rsid w:val="006342A2"/>
    <w:rsid w:val="006345D5"/>
    <w:rsid w:val="006351D7"/>
    <w:rsid w:val="00637016"/>
    <w:rsid w:val="006378E7"/>
    <w:rsid w:val="00637AF3"/>
    <w:rsid w:val="006408E1"/>
    <w:rsid w:val="00641712"/>
    <w:rsid w:val="0064203F"/>
    <w:rsid w:val="00642F3C"/>
    <w:rsid w:val="006430C7"/>
    <w:rsid w:val="00644FA4"/>
    <w:rsid w:val="00651E94"/>
    <w:rsid w:val="0065319B"/>
    <w:rsid w:val="006554CA"/>
    <w:rsid w:val="00656368"/>
    <w:rsid w:val="006600AC"/>
    <w:rsid w:val="00661742"/>
    <w:rsid w:val="00661D82"/>
    <w:rsid w:val="00662A0F"/>
    <w:rsid w:val="0066311D"/>
    <w:rsid w:val="00663EF2"/>
    <w:rsid w:val="00665A27"/>
    <w:rsid w:val="00666D44"/>
    <w:rsid w:val="00667DA6"/>
    <w:rsid w:val="00667F9D"/>
    <w:rsid w:val="00670939"/>
    <w:rsid w:val="006721A8"/>
    <w:rsid w:val="006728C5"/>
    <w:rsid w:val="00672C21"/>
    <w:rsid w:val="00672CC5"/>
    <w:rsid w:val="00673076"/>
    <w:rsid w:val="0067435C"/>
    <w:rsid w:val="0067499E"/>
    <w:rsid w:val="00674F66"/>
    <w:rsid w:val="0067525D"/>
    <w:rsid w:val="006752D9"/>
    <w:rsid w:val="006760D6"/>
    <w:rsid w:val="00677FBB"/>
    <w:rsid w:val="00680F39"/>
    <w:rsid w:val="00682B94"/>
    <w:rsid w:val="00682ED8"/>
    <w:rsid w:val="00684E70"/>
    <w:rsid w:val="00685801"/>
    <w:rsid w:val="0068584B"/>
    <w:rsid w:val="00686E0E"/>
    <w:rsid w:val="00687ABE"/>
    <w:rsid w:val="00690F18"/>
    <w:rsid w:val="0069384C"/>
    <w:rsid w:val="00694BD3"/>
    <w:rsid w:val="006960C5"/>
    <w:rsid w:val="00697759"/>
    <w:rsid w:val="006979DC"/>
    <w:rsid w:val="006A100B"/>
    <w:rsid w:val="006A1A2B"/>
    <w:rsid w:val="006A61B8"/>
    <w:rsid w:val="006A6982"/>
    <w:rsid w:val="006A784E"/>
    <w:rsid w:val="006B222B"/>
    <w:rsid w:val="006B227F"/>
    <w:rsid w:val="006B40FB"/>
    <w:rsid w:val="006B42B1"/>
    <w:rsid w:val="006B5B80"/>
    <w:rsid w:val="006B5F22"/>
    <w:rsid w:val="006C1CE4"/>
    <w:rsid w:val="006C1DA5"/>
    <w:rsid w:val="006C1F25"/>
    <w:rsid w:val="006C20E0"/>
    <w:rsid w:val="006C2B2B"/>
    <w:rsid w:val="006C2E05"/>
    <w:rsid w:val="006C421E"/>
    <w:rsid w:val="006C423D"/>
    <w:rsid w:val="006C73CB"/>
    <w:rsid w:val="006C763C"/>
    <w:rsid w:val="006D136F"/>
    <w:rsid w:val="006D192F"/>
    <w:rsid w:val="006D1A58"/>
    <w:rsid w:val="006D6869"/>
    <w:rsid w:val="006E25B4"/>
    <w:rsid w:val="006E2C37"/>
    <w:rsid w:val="006E3B3D"/>
    <w:rsid w:val="006E4063"/>
    <w:rsid w:val="006E4B0F"/>
    <w:rsid w:val="006F047A"/>
    <w:rsid w:val="006F05F0"/>
    <w:rsid w:val="006F299D"/>
    <w:rsid w:val="006F2B70"/>
    <w:rsid w:val="006F5877"/>
    <w:rsid w:val="006F624E"/>
    <w:rsid w:val="006F77D6"/>
    <w:rsid w:val="006F7E21"/>
    <w:rsid w:val="0070010D"/>
    <w:rsid w:val="00706F1D"/>
    <w:rsid w:val="00706FB1"/>
    <w:rsid w:val="0071200D"/>
    <w:rsid w:val="0071256E"/>
    <w:rsid w:val="00712947"/>
    <w:rsid w:val="00712C5F"/>
    <w:rsid w:val="00712F00"/>
    <w:rsid w:val="00716735"/>
    <w:rsid w:val="00720DB5"/>
    <w:rsid w:val="00722A59"/>
    <w:rsid w:val="00722A70"/>
    <w:rsid w:val="0072353E"/>
    <w:rsid w:val="0072364A"/>
    <w:rsid w:val="00723711"/>
    <w:rsid w:val="00723F38"/>
    <w:rsid w:val="0072608E"/>
    <w:rsid w:val="0072653F"/>
    <w:rsid w:val="00726ACA"/>
    <w:rsid w:val="00727015"/>
    <w:rsid w:val="0072717A"/>
    <w:rsid w:val="00727B47"/>
    <w:rsid w:val="007308A5"/>
    <w:rsid w:val="00734CDC"/>
    <w:rsid w:val="007364C2"/>
    <w:rsid w:val="00736863"/>
    <w:rsid w:val="00737A47"/>
    <w:rsid w:val="00743B59"/>
    <w:rsid w:val="00751D70"/>
    <w:rsid w:val="00753AE2"/>
    <w:rsid w:val="0075557B"/>
    <w:rsid w:val="00761D9A"/>
    <w:rsid w:val="0076325D"/>
    <w:rsid w:val="00763A2B"/>
    <w:rsid w:val="00764590"/>
    <w:rsid w:val="00765AEB"/>
    <w:rsid w:val="00766BB6"/>
    <w:rsid w:val="00766E8A"/>
    <w:rsid w:val="007678B0"/>
    <w:rsid w:val="00767A85"/>
    <w:rsid w:val="00767E40"/>
    <w:rsid w:val="00770566"/>
    <w:rsid w:val="0077136B"/>
    <w:rsid w:val="00771C70"/>
    <w:rsid w:val="0077289F"/>
    <w:rsid w:val="007737A5"/>
    <w:rsid w:val="007748B4"/>
    <w:rsid w:val="00774B8D"/>
    <w:rsid w:val="00775FDC"/>
    <w:rsid w:val="007779D5"/>
    <w:rsid w:val="00780C7F"/>
    <w:rsid w:val="00784C41"/>
    <w:rsid w:val="007865B0"/>
    <w:rsid w:val="0078668B"/>
    <w:rsid w:val="00791CAD"/>
    <w:rsid w:val="007922C4"/>
    <w:rsid w:val="0079660B"/>
    <w:rsid w:val="007A2817"/>
    <w:rsid w:val="007A46C6"/>
    <w:rsid w:val="007A71BB"/>
    <w:rsid w:val="007B110F"/>
    <w:rsid w:val="007B1FA8"/>
    <w:rsid w:val="007B2036"/>
    <w:rsid w:val="007B2D50"/>
    <w:rsid w:val="007B32B0"/>
    <w:rsid w:val="007B4D3C"/>
    <w:rsid w:val="007B4FCF"/>
    <w:rsid w:val="007B5BE0"/>
    <w:rsid w:val="007B720D"/>
    <w:rsid w:val="007B763D"/>
    <w:rsid w:val="007B7CEA"/>
    <w:rsid w:val="007C00DA"/>
    <w:rsid w:val="007C02AF"/>
    <w:rsid w:val="007C07B0"/>
    <w:rsid w:val="007C1EA7"/>
    <w:rsid w:val="007C36BE"/>
    <w:rsid w:val="007C48B2"/>
    <w:rsid w:val="007C4FA7"/>
    <w:rsid w:val="007C6097"/>
    <w:rsid w:val="007C6E28"/>
    <w:rsid w:val="007C7AA7"/>
    <w:rsid w:val="007C7C1F"/>
    <w:rsid w:val="007D096C"/>
    <w:rsid w:val="007D0D3B"/>
    <w:rsid w:val="007D12A8"/>
    <w:rsid w:val="007D291B"/>
    <w:rsid w:val="007D3161"/>
    <w:rsid w:val="007D56A1"/>
    <w:rsid w:val="007D7698"/>
    <w:rsid w:val="007D7FB5"/>
    <w:rsid w:val="007E0678"/>
    <w:rsid w:val="007E1A2C"/>
    <w:rsid w:val="007E2912"/>
    <w:rsid w:val="007E2F05"/>
    <w:rsid w:val="007E384E"/>
    <w:rsid w:val="007E7708"/>
    <w:rsid w:val="007F018D"/>
    <w:rsid w:val="007F2F86"/>
    <w:rsid w:val="007F334C"/>
    <w:rsid w:val="007F413E"/>
    <w:rsid w:val="007F4E39"/>
    <w:rsid w:val="007F6EE3"/>
    <w:rsid w:val="007F7588"/>
    <w:rsid w:val="007F7F68"/>
    <w:rsid w:val="00803183"/>
    <w:rsid w:val="0080503A"/>
    <w:rsid w:val="00805595"/>
    <w:rsid w:val="00810DFC"/>
    <w:rsid w:val="008136C7"/>
    <w:rsid w:val="00813922"/>
    <w:rsid w:val="00814C7B"/>
    <w:rsid w:val="00815E93"/>
    <w:rsid w:val="00815EFD"/>
    <w:rsid w:val="00817365"/>
    <w:rsid w:val="00820EFC"/>
    <w:rsid w:val="008210EF"/>
    <w:rsid w:val="0082175B"/>
    <w:rsid w:val="00823060"/>
    <w:rsid w:val="00824464"/>
    <w:rsid w:val="00824629"/>
    <w:rsid w:val="008274FC"/>
    <w:rsid w:val="00830701"/>
    <w:rsid w:val="00832254"/>
    <w:rsid w:val="008341F4"/>
    <w:rsid w:val="00834BF5"/>
    <w:rsid w:val="008361FF"/>
    <w:rsid w:val="00836B37"/>
    <w:rsid w:val="00837D24"/>
    <w:rsid w:val="00837E4F"/>
    <w:rsid w:val="0084019A"/>
    <w:rsid w:val="00840BA7"/>
    <w:rsid w:val="00841CAF"/>
    <w:rsid w:val="00841DD7"/>
    <w:rsid w:val="00842144"/>
    <w:rsid w:val="00842D32"/>
    <w:rsid w:val="00842D65"/>
    <w:rsid w:val="00844039"/>
    <w:rsid w:val="00844360"/>
    <w:rsid w:val="0084771C"/>
    <w:rsid w:val="008511F9"/>
    <w:rsid w:val="0085122C"/>
    <w:rsid w:val="00851257"/>
    <w:rsid w:val="00851732"/>
    <w:rsid w:val="00854005"/>
    <w:rsid w:val="00854549"/>
    <w:rsid w:val="00854986"/>
    <w:rsid w:val="008558DF"/>
    <w:rsid w:val="0085690B"/>
    <w:rsid w:val="008570DB"/>
    <w:rsid w:val="008605B6"/>
    <w:rsid w:val="00863343"/>
    <w:rsid w:val="00864A4E"/>
    <w:rsid w:val="008676BE"/>
    <w:rsid w:val="00870A39"/>
    <w:rsid w:val="00871D96"/>
    <w:rsid w:val="008728B4"/>
    <w:rsid w:val="008752C3"/>
    <w:rsid w:val="00875462"/>
    <w:rsid w:val="008801A3"/>
    <w:rsid w:val="0088035D"/>
    <w:rsid w:val="008808F2"/>
    <w:rsid w:val="00880ED5"/>
    <w:rsid w:val="00881EA8"/>
    <w:rsid w:val="00884DE4"/>
    <w:rsid w:val="0088514B"/>
    <w:rsid w:val="008865AE"/>
    <w:rsid w:val="00893808"/>
    <w:rsid w:val="00895D8E"/>
    <w:rsid w:val="008A0EBD"/>
    <w:rsid w:val="008A3465"/>
    <w:rsid w:val="008A3C45"/>
    <w:rsid w:val="008B103D"/>
    <w:rsid w:val="008B39FE"/>
    <w:rsid w:val="008B4CAB"/>
    <w:rsid w:val="008B6A4E"/>
    <w:rsid w:val="008B798D"/>
    <w:rsid w:val="008C0870"/>
    <w:rsid w:val="008C0E7E"/>
    <w:rsid w:val="008C1CBD"/>
    <w:rsid w:val="008C2535"/>
    <w:rsid w:val="008C37B4"/>
    <w:rsid w:val="008C4188"/>
    <w:rsid w:val="008C48E3"/>
    <w:rsid w:val="008C5F1C"/>
    <w:rsid w:val="008C66DE"/>
    <w:rsid w:val="008D01A4"/>
    <w:rsid w:val="008D26A6"/>
    <w:rsid w:val="008D3942"/>
    <w:rsid w:val="008D3B1C"/>
    <w:rsid w:val="008D4678"/>
    <w:rsid w:val="008D6092"/>
    <w:rsid w:val="008D699D"/>
    <w:rsid w:val="008D74A7"/>
    <w:rsid w:val="008E0FF9"/>
    <w:rsid w:val="008E1BE2"/>
    <w:rsid w:val="008E4424"/>
    <w:rsid w:val="008E4678"/>
    <w:rsid w:val="008E4857"/>
    <w:rsid w:val="008E494F"/>
    <w:rsid w:val="008E5734"/>
    <w:rsid w:val="008E6120"/>
    <w:rsid w:val="008E6535"/>
    <w:rsid w:val="008E6E48"/>
    <w:rsid w:val="008E6EF8"/>
    <w:rsid w:val="008E79D7"/>
    <w:rsid w:val="008E7FD4"/>
    <w:rsid w:val="008F0114"/>
    <w:rsid w:val="008F0407"/>
    <w:rsid w:val="008F0A95"/>
    <w:rsid w:val="008F153B"/>
    <w:rsid w:val="008F498C"/>
    <w:rsid w:val="008F5147"/>
    <w:rsid w:val="008F76D5"/>
    <w:rsid w:val="008F7D4B"/>
    <w:rsid w:val="0090154B"/>
    <w:rsid w:val="00901A31"/>
    <w:rsid w:val="00901BA9"/>
    <w:rsid w:val="00903A23"/>
    <w:rsid w:val="00904AC8"/>
    <w:rsid w:val="00904B57"/>
    <w:rsid w:val="00905541"/>
    <w:rsid w:val="00906EE3"/>
    <w:rsid w:val="00906FB8"/>
    <w:rsid w:val="0090773F"/>
    <w:rsid w:val="0091002D"/>
    <w:rsid w:val="009112FB"/>
    <w:rsid w:val="00911608"/>
    <w:rsid w:val="00911F0F"/>
    <w:rsid w:val="00912EF2"/>
    <w:rsid w:val="0091440E"/>
    <w:rsid w:val="00916030"/>
    <w:rsid w:val="00916589"/>
    <w:rsid w:val="009177DF"/>
    <w:rsid w:val="009228B6"/>
    <w:rsid w:val="00922F81"/>
    <w:rsid w:val="00923099"/>
    <w:rsid w:val="00923FA8"/>
    <w:rsid w:val="00925699"/>
    <w:rsid w:val="00925DE1"/>
    <w:rsid w:val="00926A38"/>
    <w:rsid w:val="009276CD"/>
    <w:rsid w:val="009302D5"/>
    <w:rsid w:val="00930BBC"/>
    <w:rsid w:val="009329E4"/>
    <w:rsid w:val="009358AF"/>
    <w:rsid w:val="00936523"/>
    <w:rsid w:val="0093778A"/>
    <w:rsid w:val="00937975"/>
    <w:rsid w:val="009379B8"/>
    <w:rsid w:val="009406C6"/>
    <w:rsid w:val="0094245B"/>
    <w:rsid w:val="00943709"/>
    <w:rsid w:val="00943924"/>
    <w:rsid w:val="00947DD4"/>
    <w:rsid w:val="0095067B"/>
    <w:rsid w:val="009519A5"/>
    <w:rsid w:val="00954357"/>
    <w:rsid w:val="0095541D"/>
    <w:rsid w:val="0095601A"/>
    <w:rsid w:val="00956D79"/>
    <w:rsid w:val="0096056C"/>
    <w:rsid w:val="009605E8"/>
    <w:rsid w:val="009616CE"/>
    <w:rsid w:val="00962C9A"/>
    <w:rsid w:val="00963D7E"/>
    <w:rsid w:val="00965438"/>
    <w:rsid w:val="00967D52"/>
    <w:rsid w:val="00971D68"/>
    <w:rsid w:val="00973361"/>
    <w:rsid w:val="00973C84"/>
    <w:rsid w:val="00974133"/>
    <w:rsid w:val="00974BFA"/>
    <w:rsid w:val="00975002"/>
    <w:rsid w:val="00975658"/>
    <w:rsid w:val="0097575A"/>
    <w:rsid w:val="00977934"/>
    <w:rsid w:val="009803C5"/>
    <w:rsid w:val="00982C9E"/>
    <w:rsid w:val="00983977"/>
    <w:rsid w:val="00983D25"/>
    <w:rsid w:val="00984014"/>
    <w:rsid w:val="0098498C"/>
    <w:rsid w:val="00985DA7"/>
    <w:rsid w:val="009911B2"/>
    <w:rsid w:val="00993E8B"/>
    <w:rsid w:val="00995425"/>
    <w:rsid w:val="00995833"/>
    <w:rsid w:val="00996E71"/>
    <w:rsid w:val="009A27E8"/>
    <w:rsid w:val="009A317E"/>
    <w:rsid w:val="009A31D3"/>
    <w:rsid w:val="009B0983"/>
    <w:rsid w:val="009B12B9"/>
    <w:rsid w:val="009B1B15"/>
    <w:rsid w:val="009B3CBA"/>
    <w:rsid w:val="009B4FDF"/>
    <w:rsid w:val="009B6B79"/>
    <w:rsid w:val="009B70F4"/>
    <w:rsid w:val="009C2668"/>
    <w:rsid w:val="009C339A"/>
    <w:rsid w:val="009C40F9"/>
    <w:rsid w:val="009C6CC5"/>
    <w:rsid w:val="009C6DC6"/>
    <w:rsid w:val="009C72C1"/>
    <w:rsid w:val="009C744A"/>
    <w:rsid w:val="009C7556"/>
    <w:rsid w:val="009C7CD9"/>
    <w:rsid w:val="009D1088"/>
    <w:rsid w:val="009D2349"/>
    <w:rsid w:val="009D2FBB"/>
    <w:rsid w:val="009D4E2B"/>
    <w:rsid w:val="009D6782"/>
    <w:rsid w:val="009E01AE"/>
    <w:rsid w:val="009E3F1A"/>
    <w:rsid w:val="009E4EB9"/>
    <w:rsid w:val="009E4EF8"/>
    <w:rsid w:val="009E5003"/>
    <w:rsid w:val="009E539C"/>
    <w:rsid w:val="009E66FC"/>
    <w:rsid w:val="009E67C1"/>
    <w:rsid w:val="009F26B1"/>
    <w:rsid w:val="009F3134"/>
    <w:rsid w:val="009F6686"/>
    <w:rsid w:val="009F68F4"/>
    <w:rsid w:val="009F798A"/>
    <w:rsid w:val="009F7C97"/>
    <w:rsid w:val="00A00497"/>
    <w:rsid w:val="00A00F6A"/>
    <w:rsid w:val="00A00FE9"/>
    <w:rsid w:val="00A01229"/>
    <w:rsid w:val="00A01BF4"/>
    <w:rsid w:val="00A02278"/>
    <w:rsid w:val="00A02584"/>
    <w:rsid w:val="00A02AE4"/>
    <w:rsid w:val="00A041EE"/>
    <w:rsid w:val="00A05DFC"/>
    <w:rsid w:val="00A0680F"/>
    <w:rsid w:val="00A076BE"/>
    <w:rsid w:val="00A1099A"/>
    <w:rsid w:val="00A13109"/>
    <w:rsid w:val="00A13965"/>
    <w:rsid w:val="00A1548A"/>
    <w:rsid w:val="00A15C9B"/>
    <w:rsid w:val="00A16246"/>
    <w:rsid w:val="00A1670D"/>
    <w:rsid w:val="00A17369"/>
    <w:rsid w:val="00A207DD"/>
    <w:rsid w:val="00A20AD0"/>
    <w:rsid w:val="00A20E63"/>
    <w:rsid w:val="00A21BEC"/>
    <w:rsid w:val="00A249E5"/>
    <w:rsid w:val="00A24C37"/>
    <w:rsid w:val="00A25965"/>
    <w:rsid w:val="00A26568"/>
    <w:rsid w:val="00A26939"/>
    <w:rsid w:val="00A3028F"/>
    <w:rsid w:val="00A31119"/>
    <w:rsid w:val="00A33FFE"/>
    <w:rsid w:val="00A347EA"/>
    <w:rsid w:val="00A371BB"/>
    <w:rsid w:val="00A376F5"/>
    <w:rsid w:val="00A4133F"/>
    <w:rsid w:val="00A41AAF"/>
    <w:rsid w:val="00A42AB3"/>
    <w:rsid w:val="00A437C2"/>
    <w:rsid w:val="00A439B4"/>
    <w:rsid w:val="00A46418"/>
    <w:rsid w:val="00A47A19"/>
    <w:rsid w:val="00A51325"/>
    <w:rsid w:val="00A51443"/>
    <w:rsid w:val="00A52F0A"/>
    <w:rsid w:val="00A546BB"/>
    <w:rsid w:val="00A56A20"/>
    <w:rsid w:val="00A56FB4"/>
    <w:rsid w:val="00A57D4E"/>
    <w:rsid w:val="00A60735"/>
    <w:rsid w:val="00A65A10"/>
    <w:rsid w:val="00A663D3"/>
    <w:rsid w:val="00A7115E"/>
    <w:rsid w:val="00A711B4"/>
    <w:rsid w:val="00A722D1"/>
    <w:rsid w:val="00A72B68"/>
    <w:rsid w:val="00A7304C"/>
    <w:rsid w:val="00A74C35"/>
    <w:rsid w:val="00A759F9"/>
    <w:rsid w:val="00A75DEA"/>
    <w:rsid w:val="00A76381"/>
    <w:rsid w:val="00A76D1E"/>
    <w:rsid w:val="00A773EC"/>
    <w:rsid w:val="00A77A0F"/>
    <w:rsid w:val="00A807F0"/>
    <w:rsid w:val="00A80A90"/>
    <w:rsid w:val="00A8295C"/>
    <w:rsid w:val="00A8331E"/>
    <w:rsid w:val="00A86812"/>
    <w:rsid w:val="00A8736F"/>
    <w:rsid w:val="00A87B7D"/>
    <w:rsid w:val="00A90E76"/>
    <w:rsid w:val="00A90FB8"/>
    <w:rsid w:val="00A921C9"/>
    <w:rsid w:val="00A93E62"/>
    <w:rsid w:val="00A947AD"/>
    <w:rsid w:val="00A94B6C"/>
    <w:rsid w:val="00A957D1"/>
    <w:rsid w:val="00A96158"/>
    <w:rsid w:val="00A97225"/>
    <w:rsid w:val="00A97C4E"/>
    <w:rsid w:val="00A97DD3"/>
    <w:rsid w:val="00AA0F5F"/>
    <w:rsid w:val="00AA28CB"/>
    <w:rsid w:val="00AA53C7"/>
    <w:rsid w:val="00AB04F1"/>
    <w:rsid w:val="00AB09E0"/>
    <w:rsid w:val="00AB2411"/>
    <w:rsid w:val="00AB4653"/>
    <w:rsid w:val="00AB49C6"/>
    <w:rsid w:val="00AB61C0"/>
    <w:rsid w:val="00AB6FC5"/>
    <w:rsid w:val="00AB7A70"/>
    <w:rsid w:val="00AB7A81"/>
    <w:rsid w:val="00AB7E70"/>
    <w:rsid w:val="00AB7FB3"/>
    <w:rsid w:val="00AC01B3"/>
    <w:rsid w:val="00AC05AF"/>
    <w:rsid w:val="00AC3981"/>
    <w:rsid w:val="00AC49E0"/>
    <w:rsid w:val="00AC5BE6"/>
    <w:rsid w:val="00AC5F95"/>
    <w:rsid w:val="00AC66AD"/>
    <w:rsid w:val="00AD5C7C"/>
    <w:rsid w:val="00AE07BC"/>
    <w:rsid w:val="00AE2DA1"/>
    <w:rsid w:val="00AE4CC7"/>
    <w:rsid w:val="00AE55D5"/>
    <w:rsid w:val="00AE6AAD"/>
    <w:rsid w:val="00AE7D7B"/>
    <w:rsid w:val="00AF37D5"/>
    <w:rsid w:val="00AF40EE"/>
    <w:rsid w:val="00AF4F83"/>
    <w:rsid w:val="00AF62D7"/>
    <w:rsid w:val="00AF744C"/>
    <w:rsid w:val="00AF7DD5"/>
    <w:rsid w:val="00B00A6D"/>
    <w:rsid w:val="00B01688"/>
    <w:rsid w:val="00B021E0"/>
    <w:rsid w:val="00B04463"/>
    <w:rsid w:val="00B0484E"/>
    <w:rsid w:val="00B04EFF"/>
    <w:rsid w:val="00B0665A"/>
    <w:rsid w:val="00B07791"/>
    <w:rsid w:val="00B115F1"/>
    <w:rsid w:val="00B12284"/>
    <w:rsid w:val="00B145DF"/>
    <w:rsid w:val="00B14D73"/>
    <w:rsid w:val="00B155CB"/>
    <w:rsid w:val="00B15838"/>
    <w:rsid w:val="00B20C34"/>
    <w:rsid w:val="00B2330F"/>
    <w:rsid w:val="00B2356E"/>
    <w:rsid w:val="00B24180"/>
    <w:rsid w:val="00B2506E"/>
    <w:rsid w:val="00B25B27"/>
    <w:rsid w:val="00B25F43"/>
    <w:rsid w:val="00B262A0"/>
    <w:rsid w:val="00B26F38"/>
    <w:rsid w:val="00B30322"/>
    <w:rsid w:val="00B33BC6"/>
    <w:rsid w:val="00B34002"/>
    <w:rsid w:val="00B35DC4"/>
    <w:rsid w:val="00B365A6"/>
    <w:rsid w:val="00B4089B"/>
    <w:rsid w:val="00B41588"/>
    <w:rsid w:val="00B416F8"/>
    <w:rsid w:val="00B425F4"/>
    <w:rsid w:val="00B43FC4"/>
    <w:rsid w:val="00B4597C"/>
    <w:rsid w:val="00B45F59"/>
    <w:rsid w:val="00B46866"/>
    <w:rsid w:val="00B46F92"/>
    <w:rsid w:val="00B476B5"/>
    <w:rsid w:val="00B47966"/>
    <w:rsid w:val="00B504B5"/>
    <w:rsid w:val="00B5158F"/>
    <w:rsid w:val="00B54EF3"/>
    <w:rsid w:val="00B566FB"/>
    <w:rsid w:val="00B61495"/>
    <w:rsid w:val="00B63660"/>
    <w:rsid w:val="00B637EE"/>
    <w:rsid w:val="00B64FA8"/>
    <w:rsid w:val="00B663D7"/>
    <w:rsid w:val="00B67B21"/>
    <w:rsid w:val="00B70374"/>
    <w:rsid w:val="00B70C91"/>
    <w:rsid w:val="00B7278A"/>
    <w:rsid w:val="00B7401C"/>
    <w:rsid w:val="00B749C7"/>
    <w:rsid w:val="00B76C44"/>
    <w:rsid w:val="00B80DD5"/>
    <w:rsid w:val="00B80E74"/>
    <w:rsid w:val="00B864E0"/>
    <w:rsid w:val="00B868E6"/>
    <w:rsid w:val="00B86B0D"/>
    <w:rsid w:val="00B86D3F"/>
    <w:rsid w:val="00B87C43"/>
    <w:rsid w:val="00B91283"/>
    <w:rsid w:val="00B91D65"/>
    <w:rsid w:val="00B920E0"/>
    <w:rsid w:val="00B951C2"/>
    <w:rsid w:val="00B955A3"/>
    <w:rsid w:val="00B95D4A"/>
    <w:rsid w:val="00B95DBC"/>
    <w:rsid w:val="00B966C8"/>
    <w:rsid w:val="00B96D58"/>
    <w:rsid w:val="00B96E8D"/>
    <w:rsid w:val="00B9723B"/>
    <w:rsid w:val="00BA01F6"/>
    <w:rsid w:val="00BA0981"/>
    <w:rsid w:val="00BA2230"/>
    <w:rsid w:val="00BA4A9A"/>
    <w:rsid w:val="00BA4EE4"/>
    <w:rsid w:val="00BA5E44"/>
    <w:rsid w:val="00BA6955"/>
    <w:rsid w:val="00BA77BF"/>
    <w:rsid w:val="00BA7C82"/>
    <w:rsid w:val="00BB1175"/>
    <w:rsid w:val="00BB1E6F"/>
    <w:rsid w:val="00BB2465"/>
    <w:rsid w:val="00BB3444"/>
    <w:rsid w:val="00BB68AE"/>
    <w:rsid w:val="00BB6E26"/>
    <w:rsid w:val="00BC140F"/>
    <w:rsid w:val="00BC160A"/>
    <w:rsid w:val="00BC1AD8"/>
    <w:rsid w:val="00BC1D91"/>
    <w:rsid w:val="00BC2E40"/>
    <w:rsid w:val="00BC328C"/>
    <w:rsid w:val="00BC6456"/>
    <w:rsid w:val="00BC6F7B"/>
    <w:rsid w:val="00BC7E85"/>
    <w:rsid w:val="00BD37A9"/>
    <w:rsid w:val="00BD417D"/>
    <w:rsid w:val="00BD4EAF"/>
    <w:rsid w:val="00BD5728"/>
    <w:rsid w:val="00BD5B8E"/>
    <w:rsid w:val="00BD7835"/>
    <w:rsid w:val="00BE0271"/>
    <w:rsid w:val="00BE0A72"/>
    <w:rsid w:val="00BE1C33"/>
    <w:rsid w:val="00BE222A"/>
    <w:rsid w:val="00BE5331"/>
    <w:rsid w:val="00BE7447"/>
    <w:rsid w:val="00BE7D85"/>
    <w:rsid w:val="00BF0C6C"/>
    <w:rsid w:val="00BF0DB2"/>
    <w:rsid w:val="00BF3666"/>
    <w:rsid w:val="00BF3757"/>
    <w:rsid w:val="00BF3E87"/>
    <w:rsid w:val="00BF4236"/>
    <w:rsid w:val="00BF4250"/>
    <w:rsid w:val="00BF4BD0"/>
    <w:rsid w:val="00BF4BE0"/>
    <w:rsid w:val="00BF4E1A"/>
    <w:rsid w:val="00BF53A0"/>
    <w:rsid w:val="00BF57F0"/>
    <w:rsid w:val="00C015C7"/>
    <w:rsid w:val="00C0162E"/>
    <w:rsid w:val="00C01634"/>
    <w:rsid w:val="00C039FD"/>
    <w:rsid w:val="00C04925"/>
    <w:rsid w:val="00C05209"/>
    <w:rsid w:val="00C07065"/>
    <w:rsid w:val="00C103DC"/>
    <w:rsid w:val="00C10839"/>
    <w:rsid w:val="00C10A77"/>
    <w:rsid w:val="00C11295"/>
    <w:rsid w:val="00C11779"/>
    <w:rsid w:val="00C131BC"/>
    <w:rsid w:val="00C131ED"/>
    <w:rsid w:val="00C15BDC"/>
    <w:rsid w:val="00C1614C"/>
    <w:rsid w:val="00C2162E"/>
    <w:rsid w:val="00C24723"/>
    <w:rsid w:val="00C24BD1"/>
    <w:rsid w:val="00C25C33"/>
    <w:rsid w:val="00C2651D"/>
    <w:rsid w:val="00C27109"/>
    <w:rsid w:val="00C2796E"/>
    <w:rsid w:val="00C27D19"/>
    <w:rsid w:val="00C3139C"/>
    <w:rsid w:val="00C3259F"/>
    <w:rsid w:val="00C326CA"/>
    <w:rsid w:val="00C337E5"/>
    <w:rsid w:val="00C33AB6"/>
    <w:rsid w:val="00C354CB"/>
    <w:rsid w:val="00C35829"/>
    <w:rsid w:val="00C35F06"/>
    <w:rsid w:val="00C36A2A"/>
    <w:rsid w:val="00C3789B"/>
    <w:rsid w:val="00C4144F"/>
    <w:rsid w:val="00C4164F"/>
    <w:rsid w:val="00C42BF6"/>
    <w:rsid w:val="00C42FDB"/>
    <w:rsid w:val="00C4498F"/>
    <w:rsid w:val="00C44A8E"/>
    <w:rsid w:val="00C44FF7"/>
    <w:rsid w:val="00C46D08"/>
    <w:rsid w:val="00C50671"/>
    <w:rsid w:val="00C50F7E"/>
    <w:rsid w:val="00C53261"/>
    <w:rsid w:val="00C54061"/>
    <w:rsid w:val="00C56144"/>
    <w:rsid w:val="00C571D0"/>
    <w:rsid w:val="00C57265"/>
    <w:rsid w:val="00C5756C"/>
    <w:rsid w:val="00C60141"/>
    <w:rsid w:val="00C61F42"/>
    <w:rsid w:val="00C6306A"/>
    <w:rsid w:val="00C632AB"/>
    <w:rsid w:val="00C67B5D"/>
    <w:rsid w:val="00C705FB"/>
    <w:rsid w:val="00C71132"/>
    <w:rsid w:val="00C71365"/>
    <w:rsid w:val="00C713B1"/>
    <w:rsid w:val="00C714F3"/>
    <w:rsid w:val="00C72A28"/>
    <w:rsid w:val="00C73BFE"/>
    <w:rsid w:val="00C73FC7"/>
    <w:rsid w:val="00C762A1"/>
    <w:rsid w:val="00C76D87"/>
    <w:rsid w:val="00C76EB9"/>
    <w:rsid w:val="00C8135D"/>
    <w:rsid w:val="00C816B2"/>
    <w:rsid w:val="00C8170F"/>
    <w:rsid w:val="00C81C16"/>
    <w:rsid w:val="00C838EC"/>
    <w:rsid w:val="00C85EC9"/>
    <w:rsid w:val="00C86187"/>
    <w:rsid w:val="00C866A9"/>
    <w:rsid w:val="00C86DCE"/>
    <w:rsid w:val="00C875AB"/>
    <w:rsid w:val="00C9104A"/>
    <w:rsid w:val="00C91111"/>
    <w:rsid w:val="00C91C0B"/>
    <w:rsid w:val="00C93C8D"/>
    <w:rsid w:val="00C9605B"/>
    <w:rsid w:val="00C97899"/>
    <w:rsid w:val="00CA0958"/>
    <w:rsid w:val="00CA2309"/>
    <w:rsid w:val="00CA2531"/>
    <w:rsid w:val="00CA3E7F"/>
    <w:rsid w:val="00CA633A"/>
    <w:rsid w:val="00CB1BB6"/>
    <w:rsid w:val="00CB1E50"/>
    <w:rsid w:val="00CB327F"/>
    <w:rsid w:val="00CB3F50"/>
    <w:rsid w:val="00CB4EF5"/>
    <w:rsid w:val="00CB5B2B"/>
    <w:rsid w:val="00CB6E3B"/>
    <w:rsid w:val="00CB7C36"/>
    <w:rsid w:val="00CB7D2D"/>
    <w:rsid w:val="00CC06B7"/>
    <w:rsid w:val="00CC0CFF"/>
    <w:rsid w:val="00CC1124"/>
    <w:rsid w:val="00CC4A8F"/>
    <w:rsid w:val="00CC58EB"/>
    <w:rsid w:val="00CC5F8E"/>
    <w:rsid w:val="00CD1A02"/>
    <w:rsid w:val="00CD1B9D"/>
    <w:rsid w:val="00CD2911"/>
    <w:rsid w:val="00CD29FC"/>
    <w:rsid w:val="00CD551D"/>
    <w:rsid w:val="00CE09B5"/>
    <w:rsid w:val="00CE0BA8"/>
    <w:rsid w:val="00CE16DE"/>
    <w:rsid w:val="00CE25E6"/>
    <w:rsid w:val="00CE27DD"/>
    <w:rsid w:val="00CE3992"/>
    <w:rsid w:val="00CE3B1E"/>
    <w:rsid w:val="00CE4003"/>
    <w:rsid w:val="00CE6188"/>
    <w:rsid w:val="00CF041E"/>
    <w:rsid w:val="00CF0EBA"/>
    <w:rsid w:val="00CF1B9D"/>
    <w:rsid w:val="00CF4172"/>
    <w:rsid w:val="00CF4691"/>
    <w:rsid w:val="00CF50C0"/>
    <w:rsid w:val="00CF5E80"/>
    <w:rsid w:val="00CF5FB1"/>
    <w:rsid w:val="00CF7E92"/>
    <w:rsid w:val="00D00CCF"/>
    <w:rsid w:val="00D01894"/>
    <w:rsid w:val="00D02344"/>
    <w:rsid w:val="00D02FE6"/>
    <w:rsid w:val="00D03C4B"/>
    <w:rsid w:val="00D0445C"/>
    <w:rsid w:val="00D0447A"/>
    <w:rsid w:val="00D116EA"/>
    <w:rsid w:val="00D127A9"/>
    <w:rsid w:val="00D12BC5"/>
    <w:rsid w:val="00D131AD"/>
    <w:rsid w:val="00D13664"/>
    <w:rsid w:val="00D156E0"/>
    <w:rsid w:val="00D16AC5"/>
    <w:rsid w:val="00D20401"/>
    <w:rsid w:val="00D20A82"/>
    <w:rsid w:val="00D221E5"/>
    <w:rsid w:val="00D225FA"/>
    <w:rsid w:val="00D247CA"/>
    <w:rsid w:val="00D30FD8"/>
    <w:rsid w:val="00D34CC5"/>
    <w:rsid w:val="00D34D91"/>
    <w:rsid w:val="00D34F96"/>
    <w:rsid w:val="00D356C7"/>
    <w:rsid w:val="00D3760F"/>
    <w:rsid w:val="00D40F44"/>
    <w:rsid w:val="00D42D50"/>
    <w:rsid w:val="00D4526F"/>
    <w:rsid w:val="00D456C0"/>
    <w:rsid w:val="00D45928"/>
    <w:rsid w:val="00D45C21"/>
    <w:rsid w:val="00D46735"/>
    <w:rsid w:val="00D469A9"/>
    <w:rsid w:val="00D46EBF"/>
    <w:rsid w:val="00D47BA9"/>
    <w:rsid w:val="00D51157"/>
    <w:rsid w:val="00D51777"/>
    <w:rsid w:val="00D525C5"/>
    <w:rsid w:val="00D52AD2"/>
    <w:rsid w:val="00D54639"/>
    <w:rsid w:val="00D54783"/>
    <w:rsid w:val="00D55075"/>
    <w:rsid w:val="00D56FCE"/>
    <w:rsid w:val="00D607A0"/>
    <w:rsid w:val="00D630A6"/>
    <w:rsid w:val="00D636F6"/>
    <w:rsid w:val="00D6656B"/>
    <w:rsid w:val="00D67D00"/>
    <w:rsid w:val="00D726AE"/>
    <w:rsid w:val="00D771CE"/>
    <w:rsid w:val="00D818C3"/>
    <w:rsid w:val="00D842F1"/>
    <w:rsid w:val="00D84CE1"/>
    <w:rsid w:val="00D854F0"/>
    <w:rsid w:val="00D85F69"/>
    <w:rsid w:val="00D87842"/>
    <w:rsid w:val="00D87C37"/>
    <w:rsid w:val="00D87D24"/>
    <w:rsid w:val="00D909CD"/>
    <w:rsid w:val="00D91B84"/>
    <w:rsid w:val="00D94835"/>
    <w:rsid w:val="00D96A92"/>
    <w:rsid w:val="00DA1960"/>
    <w:rsid w:val="00DA23F4"/>
    <w:rsid w:val="00DA3B86"/>
    <w:rsid w:val="00DA3F27"/>
    <w:rsid w:val="00DA481D"/>
    <w:rsid w:val="00DA59C6"/>
    <w:rsid w:val="00DA6FA0"/>
    <w:rsid w:val="00DB0612"/>
    <w:rsid w:val="00DB1D98"/>
    <w:rsid w:val="00DB28B6"/>
    <w:rsid w:val="00DB4629"/>
    <w:rsid w:val="00DB5D9D"/>
    <w:rsid w:val="00DB67DD"/>
    <w:rsid w:val="00DC0A1F"/>
    <w:rsid w:val="00DC0DFE"/>
    <w:rsid w:val="00DC1879"/>
    <w:rsid w:val="00DC1B56"/>
    <w:rsid w:val="00DC2376"/>
    <w:rsid w:val="00DC327F"/>
    <w:rsid w:val="00DC33C5"/>
    <w:rsid w:val="00DC3AAE"/>
    <w:rsid w:val="00DC53ED"/>
    <w:rsid w:val="00DC60EE"/>
    <w:rsid w:val="00DD06B6"/>
    <w:rsid w:val="00DD2020"/>
    <w:rsid w:val="00DD490C"/>
    <w:rsid w:val="00DD5F2B"/>
    <w:rsid w:val="00DD69A3"/>
    <w:rsid w:val="00DD6B95"/>
    <w:rsid w:val="00DE09B7"/>
    <w:rsid w:val="00DE3120"/>
    <w:rsid w:val="00DE6E39"/>
    <w:rsid w:val="00DF016E"/>
    <w:rsid w:val="00DF01B4"/>
    <w:rsid w:val="00DF0285"/>
    <w:rsid w:val="00DF1511"/>
    <w:rsid w:val="00DF1DD0"/>
    <w:rsid w:val="00DF32AA"/>
    <w:rsid w:val="00DF43AF"/>
    <w:rsid w:val="00DF5EB1"/>
    <w:rsid w:val="00E00142"/>
    <w:rsid w:val="00E00CCB"/>
    <w:rsid w:val="00E04C78"/>
    <w:rsid w:val="00E05E95"/>
    <w:rsid w:val="00E06F68"/>
    <w:rsid w:val="00E07F12"/>
    <w:rsid w:val="00E101CA"/>
    <w:rsid w:val="00E10510"/>
    <w:rsid w:val="00E12A21"/>
    <w:rsid w:val="00E14197"/>
    <w:rsid w:val="00E14A84"/>
    <w:rsid w:val="00E15B79"/>
    <w:rsid w:val="00E16059"/>
    <w:rsid w:val="00E177DC"/>
    <w:rsid w:val="00E17DB6"/>
    <w:rsid w:val="00E17FE6"/>
    <w:rsid w:val="00E214D9"/>
    <w:rsid w:val="00E2264F"/>
    <w:rsid w:val="00E229FF"/>
    <w:rsid w:val="00E23A8C"/>
    <w:rsid w:val="00E23EAB"/>
    <w:rsid w:val="00E25834"/>
    <w:rsid w:val="00E26275"/>
    <w:rsid w:val="00E2662A"/>
    <w:rsid w:val="00E277EE"/>
    <w:rsid w:val="00E2782F"/>
    <w:rsid w:val="00E30C32"/>
    <w:rsid w:val="00E32E95"/>
    <w:rsid w:val="00E335CA"/>
    <w:rsid w:val="00E34925"/>
    <w:rsid w:val="00E35915"/>
    <w:rsid w:val="00E35D15"/>
    <w:rsid w:val="00E3732F"/>
    <w:rsid w:val="00E37D68"/>
    <w:rsid w:val="00E37FC9"/>
    <w:rsid w:val="00E4049C"/>
    <w:rsid w:val="00E4192C"/>
    <w:rsid w:val="00E42C16"/>
    <w:rsid w:val="00E43275"/>
    <w:rsid w:val="00E43475"/>
    <w:rsid w:val="00E44B6B"/>
    <w:rsid w:val="00E45337"/>
    <w:rsid w:val="00E46D3A"/>
    <w:rsid w:val="00E47228"/>
    <w:rsid w:val="00E475FF"/>
    <w:rsid w:val="00E513FB"/>
    <w:rsid w:val="00E52880"/>
    <w:rsid w:val="00E53C13"/>
    <w:rsid w:val="00E548B1"/>
    <w:rsid w:val="00E55BEC"/>
    <w:rsid w:val="00E56BE3"/>
    <w:rsid w:val="00E56FF2"/>
    <w:rsid w:val="00E5767C"/>
    <w:rsid w:val="00E6043F"/>
    <w:rsid w:val="00E6185E"/>
    <w:rsid w:val="00E61C90"/>
    <w:rsid w:val="00E64835"/>
    <w:rsid w:val="00E66A36"/>
    <w:rsid w:val="00E66FB2"/>
    <w:rsid w:val="00E67348"/>
    <w:rsid w:val="00E67B32"/>
    <w:rsid w:val="00E70878"/>
    <w:rsid w:val="00E70F67"/>
    <w:rsid w:val="00E71C6D"/>
    <w:rsid w:val="00E73C29"/>
    <w:rsid w:val="00E773F4"/>
    <w:rsid w:val="00E7790F"/>
    <w:rsid w:val="00E814DD"/>
    <w:rsid w:val="00E81589"/>
    <w:rsid w:val="00E823DE"/>
    <w:rsid w:val="00E828AA"/>
    <w:rsid w:val="00E83286"/>
    <w:rsid w:val="00E83A7D"/>
    <w:rsid w:val="00E84909"/>
    <w:rsid w:val="00E84A6C"/>
    <w:rsid w:val="00E84D8B"/>
    <w:rsid w:val="00E85288"/>
    <w:rsid w:val="00E860A1"/>
    <w:rsid w:val="00E867C8"/>
    <w:rsid w:val="00E87FBC"/>
    <w:rsid w:val="00E901F8"/>
    <w:rsid w:val="00E90DDF"/>
    <w:rsid w:val="00E94D00"/>
    <w:rsid w:val="00E961F0"/>
    <w:rsid w:val="00EA259D"/>
    <w:rsid w:val="00EA2705"/>
    <w:rsid w:val="00EA2783"/>
    <w:rsid w:val="00EA2824"/>
    <w:rsid w:val="00EA3ACB"/>
    <w:rsid w:val="00EA4508"/>
    <w:rsid w:val="00EA450F"/>
    <w:rsid w:val="00EA4D3F"/>
    <w:rsid w:val="00EA54CB"/>
    <w:rsid w:val="00EA5E2F"/>
    <w:rsid w:val="00EA7BF8"/>
    <w:rsid w:val="00EB0496"/>
    <w:rsid w:val="00EB096C"/>
    <w:rsid w:val="00EB0B24"/>
    <w:rsid w:val="00EB1FC9"/>
    <w:rsid w:val="00EB2B64"/>
    <w:rsid w:val="00EB360E"/>
    <w:rsid w:val="00EB367C"/>
    <w:rsid w:val="00EB56EE"/>
    <w:rsid w:val="00EB5A02"/>
    <w:rsid w:val="00EB688C"/>
    <w:rsid w:val="00EB7616"/>
    <w:rsid w:val="00EB7BAB"/>
    <w:rsid w:val="00EC0E81"/>
    <w:rsid w:val="00EC292A"/>
    <w:rsid w:val="00EC2C6C"/>
    <w:rsid w:val="00EC55FB"/>
    <w:rsid w:val="00EC5A0E"/>
    <w:rsid w:val="00EC5A78"/>
    <w:rsid w:val="00EC6378"/>
    <w:rsid w:val="00EC6637"/>
    <w:rsid w:val="00ED04AD"/>
    <w:rsid w:val="00ED0848"/>
    <w:rsid w:val="00ED157D"/>
    <w:rsid w:val="00ED2DEC"/>
    <w:rsid w:val="00ED3809"/>
    <w:rsid w:val="00ED4BAB"/>
    <w:rsid w:val="00ED5288"/>
    <w:rsid w:val="00EE0BCA"/>
    <w:rsid w:val="00EE24BE"/>
    <w:rsid w:val="00EE292E"/>
    <w:rsid w:val="00EE2C46"/>
    <w:rsid w:val="00EE456F"/>
    <w:rsid w:val="00EE5917"/>
    <w:rsid w:val="00EE61E9"/>
    <w:rsid w:val="00EF01E2"/>
    <w:rsid w:val="00EF12E6"/>
    <w:rsid w:val="00EF1FEF"/>
    <w:rsid w:val="00EF2D0F"/>
    <w:rsid w:val="00F01964"/>
    <w:rsid w:val="00F03F57"/>
    <w:rsid w:val="00F0684D"/>
    <w:rsid w:val="00F072F6"/>
    <w:rsid w:val="00F10BCF"/>
    <w:rsid w:val="00F10F3B"/>
    <w:rsid w:val="00F11FC8"/>
    <w:rsid w:val="00F12804"/>
    <w:rsid w:val="00F12CD6"/>
    <w:rsid w:val="00F12F6C"/>
    <w:rsid w:val="00F130B8"/>
    <w:rsid w:val="00F1447A"/>
    <w:rsid w:val="00F1538C"/>
    <w:rsid w:val="00F15B4D"/>
    <w:rsid w:val="00F15BBE"/>
    <w:rsid w:val="00F1681B"/>
    <w:rsid w:val="00F205ED"/>
    <w:rsid w:val="00F20663"/>
    <w:rsid w:val="00F20826"/>
    <w:rsid w:val="00F21C62"/>
    <w:rsid w:val="00F21E8B"/>
    <w:rsid w:val="00F234A1"/>
    <w:rsid w:val="00F241B7"/>
    <w:rsid w:val="00F24E32"/>
    <w:rsid w:val="00F254CA"/>
    <w:rsid w:val="00F259BC"/>
    <w:rsid w:val="00F266CE"/>
    <w:rsid w:val="00F31ABB"/>
    <w:rsid w:val="00F3240F"/>
    <w:rsid w:val="00F34287"/>
    <w:rsid w:val="00F345DF"/>
    <w:rsid w:val="00F34F3A"/>
    <w:rsid w:val="00F3651C"/>
    <w:rsid w:val="00F37834"/>
    <w:rsid w:val="00F37985"/>
    <w:rsid w:val="00F37A6C"/>
    <w:rsid w:val="00F416AC"/>
    <w:rsid w:val="00F41D76"/>
    <w:rsid w:val="00F41F39"/>
    <w:rsid w:val="00F4219E"/>
    <w:rsid w:val="00F43348"/>
    <w:rsid w:val="00F4411A"/>
    <w:rsid w:val="00F44B94"/>
    <w:rsid w:val="00F45125"/>
    <w:rsid w:val="00F45EF4"/>
    <w:rsid w:val="00F46F57"/>
    <w:rsid w:val="00F50612"/>
    <w:rsid w:val="00F50965"/>
    <w:rsid w:val="00F51597"/>
    <w:rsid w:val="00F52859"/>
    <w:rsid w:val="00F54D0F"/>
    <w:rsid w:val="00F550FD"/>
    <w:rsid w:val="00F575BB"/>
    <w:rsid w:val="00F603C5"/>
    <w:rsid w:val="00F6194F"/>
    <w:rsid w:val="00F625B4"/>
    <w:rsid w:val="00F63638"/>
    <w:rsid w:val="00F64322"/>
    <w:rsid w:val="00F643A5"/>
    <w:rsid w:val="00F65ABE"/>
    <w:rsid w:val="00F662E1"/>
    <w:rsid w:val="00F67C0C"/>
    <w:rsid w:val="00F70A15"/>
    <w:rsid w:val="00F7227F"/>
    <w:rsid w:val="00F73E04"/>
    <w:rsid w:val="00F7622A"/>
    <w:rsid w:val="00F7675E"/>
    <w:rsid w:val="00F770B3"/>
    <w:rsid w:val="00F770BA"/>
    <w:rsid w:val="00F7763C"/>
    <w:rsid w:val="00F77F62"/>
    <w:rsid w:val="00F81DA0"/>
    <w:rsid w:val="00F84473"/>
    <w:rsid w:val="00F844BA"/>
    <w:rsid w:val="00F84801"/>
    <w:rsid w:val="00F84A25"/>
    <w:rsid w:val="00F8679A"/>
    <w:rsid w:val="00F87495"/>
    <w:rsid w:val="00F87D2D"/>
    <w:rsid w:val="00F90616"/>
    <w:rsid w:val="00F91171"/>
    <w:rsid w:val="00F9281A"/>
    <w:rsid w:val="00F92A67"/>
    <w:rsid w:val="00F932AF"/>
    <w:rsid w:val="00F93B1D"/>
    <w:rsid w:val="00F93ED1"/>
    <w:rsid w:val="00F95A85"/>
    <w:rsid w:val="00F96DC5"/>
    <w:rsid w:val="00F976BC"/>
    <w:rsid w:val="00FA07A4"/>
    <w:rsid w:val="00FA12AF"/>
    <w:rsid w:val="00FA146C"/>
    <w:rsid w:val="00FA2D98"/>
    <w:rsid w:val="00FA2F0D"/>
    <w:rsid w:val="00FA4D3C"/>
    <w:rsid w:val="00FA5755"/>
    <w:rsid w:val="00FA5D98"/>
    <w:rsid w:val="00FA6091"/>
    <w:rsid w:val="00FB1CC9"/>
    <w:rsid w:val="00FB250F"/>
    <w:rsid w:val="00FB2F3B"/>
    <w:rsid w:val="00FB3E6F"/>
    <w:rsid w:val="00FB4B76"/>
    <w:rsid w:val="00FB6A18"/>
    <w:rsid w:val="00FB71E3"/>
    <w:rsid w:val="00FB7CE0"/>
    <w:rsid w:val="00FC06FB"/>
    <w:rsid w:val="00FC15B5"/>
    <w:rsid w:val="00FC1C88"/>
    <w:rsid w:val="00FC3054"/>
    <w:rsid w:val="00FC44CE"/>
    <w:rsid w:val="00FC488A"/>
    <w:rsid w:val="00FC49BC"/>
    <w:rsid w:val="00FC4CC8"/>
    <w:rsid w:val="00FC7CAF"/>
    <w:rsid w:val="00FD0494"/>
    <w:rsid w:val="00FD1400"/>
    <w:rsid w:val="00FD2097"/>
    <w:rsid w:val="00FD3C19"/>
    <w:rsid w:val="00FD4510"/>
    <w:rsid w:val="00FD6B73"/>
    <w:rsid w:val="00FE052C"/>
    <w:rsid w:val="00FE1636"/>
    <w:rsid w:val="00FE18E5"/>
    <w:rsid w:val="00FE41CE"/>
    <w:rsid w:val="00FE4DA0"/>
    <w:rsid w:val="00FE5550"/>
    <w:rsid w:val="00FE64FC"/>
    <w:rsid w:val="00FE6CD9"/>
    <w:rsid w:val="00FE7E36"/>
    <w:rsid w:val="00FF0455"/>
    <w:rsid w:val="00FF055C"/>
    <w:rsid w:val="00FF0774"/>
    <w:rsid w:val="00FF39C7"/>
    <w:rsid w:val="00FF405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01758B"/>
  <w15:docId w15:val="{1F8B13D9-6E00-4E99-B2F1-D317E1CF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3557"/>
    <w:rPr>
      <w:rFonts w:asciiTheme="minorHAnsi" w:hAnsiTheme="minorHAnsi"/>
      <w:lang w:val="es-ES"/>
    </w:rPr>
  </w:style>
  <w:style w:type="paragraph" w:styleId="Ttulo1">
    <w:name w:val="heading 1"/>
    <w:aliases w:val="Título 1 Car Car Car Car"/>
    <w:basedOn w:val="Normal"/>
    <w:next w:val="Normal"/>
    <w:link w:val="Ttulo1Car"/>
    <w:qFormat/>
    <w:rsid w:val="00B868E6"/>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B868E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9D6782"/>
    <w:pPr>
      <w:keepNext/>
      <w:ind w:left="3540" w:firstLine="708"/>
      <w:jc w:val="center"/>
      <w:outlineLvl w:val="2"/>
    </w:pPr>
    <w:rPr>
      <w:b/>
    </w:rPr>
  </w:style>
  <w:style w:type="paragraph" w:styleId="Ttulo4">
    <w:name w:val="heading 4"/>
    <w:basedOn w:val="Normal"/>
    <w:next w:val="Normal"/>
    <w:qFormat/>
    <w:rsid w:val="00B868E6"/>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D6782"/>
    <w:pPr>
      <w:jc w:val="both"/>
    </w:pPr>
    <w:rPr>
      <w:sz w:val="22"/>
    </w:rPr>
  </w:style>
  <w:style w:type="paragraph" w:styleId="Sangradetextonormal">
    <w:name w:val="Body Text Indent"/>
    <w:basedOn w:val="Normal"/>
    <w:rsid w:val="009D6782"/>
    <w:pPr>
      <w:ind w:left="4962"/>
    </w:pPr>
    <w:rPr>
      <w:rFonts w:ascii="Arial" w:hAnsi="Arial"/>
      <w:sz w:val="22"/>
    </w:rPr>
  </w:style>
  <w:style w:type="paragraph" w:customStyle="1" w:styleId="1">
    <w:name w:val="1"/>
    <w:basedOn w:val="Normal"/>
    <w:next w:val="Sangradetextonormal"/>
    <w:rsid w:val="008E7FD4"/>
    <w:pPr>
      <w:ind w:left="4962"/>
    </w:pPr>
    <w:rPr>
      <w:rFonts w:ascii="Arial" w:hAnsi="Arial"/>
      <w:sz w:val="22"/>
    </w:rPr>
  </w:style>
  <w:style w:type="paragraph" w:styleId="Lista">
    <w:name w:val="List"/>
    <w:basedOn w:val="Normal"/>
    <w:rsid w:val="00B868E6"/>
    <w:pPr>
      <w:ind w:left="283" w:hanging="283"/>
    </w:pPr>
  </w:style>
  <w:style w:type="paragraph" w:customStyle="1" w:styleId="ListaCC">
    <w:name w:val="Lista CC"/>
    <w:basedOn w:val="Normal"/>
    <w:rsid w:val="00B868E6"/>
  </w:style>
  <w:style w:type="paragraph" w:customStyle="1" w:styleId="Textopredeterminado">
    <w:name w:val="Texto predeterminado"/>
    <w:basedOn w:val="Normal"/>
    <w:uiPriority w:val="99"/>
    <w:rsid w:val="00706FB1"/>
    <w:pPr>
      <w:overflowPunct w:val="0"/>
      <w:autoSpaceDE w:val="0"/>
      <w:autoSpaceDN w:val="0"/>
      <w:adjustRightInd w:val="0"/>
    </w:pPr>
    <w:rPr>
      <w:sz w:val="24"/>
      <w:lang w:val="es-MX" w:eastAsia="es-ES"/>
    </w:rPr>
  </w:style>
  <w:style w:type="paragraph" w:styleId="Textodeglobo">
    <w:name w:val="Balloon Text"/>
    <w:basedOn w:val="Normal"/>
    <w:link w:val="TextodegloboCar"/>
    <w:uiPriority w:val="99"/>
    <w:rsid w:val="00C36A2A"/>
    <w:rPr>
      <w:rFonts w:ascii="Tahoma" w:hAnsi="Tahoma" w:cs="Tahoma"/>
      <w:sz w:val="16"/>
      <w:szCs w:val="16"/>
    </w:rPr>
  </w:style>
  <w:style w:type="character" w:customStyle="1" w:styleId="TextodegloboCar">
    <w:name w:val="Texto de globo Car"/>
    <w:link w:val="Textodeglobo"/>
    <w:uiPriority w:val="99"/>
    <w:rsid w:val="00C36A2A"/>
    <w:rPr>
      <w:rFonts w:ascii="Tahoma" w:hAnsi="Tahoma" w:cs="Tahoma"/>
      <w:sz w:val="16"/>
      <w:szCs w:val="16"/>
      <w:lang w:val="es-ES"/>
    </w:rPr>
  </w:style>
  <w:style w:type="paragraph" w:customStyle="1" w:styleId="Textopredeterminado1">
    <w:name w:val="Texto predeterminado:1"/>
    <w:basedOn w:val="Normal"/>
    <w:uiPriority w:val="99"/>
    <w:rsid w:val="00916030"/>
    <w:pPr>
      <w:overflowPunct w:val="0"/>
      <w:autoSpaceDE w:val="0"/>
      <w:autoSpaceDN w:val="0"/>
      <w:adjustRightInd w:val="0"/>
    </w:pPr>
    <w:rPr>
      <w:color w:val="000000"/>
      <w:sz w:val="24"/>
      <w:lang w:val="es-MX" w:eastAsia="es-ES"/>
    </w:rPr>
  </w:style>
  <w:style w:type="paragraph" w:styleId="Encabezado">
    <w:name w:val="header"/>
    <w:basedOn w:val="Normal"/>
    <w:link w:val="EncabezadoCar"/>
    <w:rsid w:val="006235B8"/>
    <w:pPr>
      <w:tabs>
        <w:tab w:val="center" w:pos="4419"/>
        <w:tab w:val="right" w:pos="8838"/>
      </w:tabs>
    </w:pPr>
  </w:style>
  <w:style w:type="character" w:customStyle="1" w:styleId="EncabezadoCar">
    <w:name w:val="Encabezado Car"/>
    <w:link w:val="Encabezado"/>
    <w:rsid w:val="006235B8"/>
    <w:rPr>
      <w:lang w:val="es-ES"/>
    </w:rPr>
  </w:style>
  <w:style w:type="paragraph" w:styleId="Piedepgina">
    <w:name w:val="footer"/>
    <w:basedOn w:val="Normal"/>
    <w:link w:val="PiedepginaCar"/>
    <w:uiPriority w:val="99"/>
    <w:rsid w:val="006235B8"/>
    <w:pPr>
      <w:tabs>
        <w:tab w:val="center" w:pos="4419"/>
        <w:tab w:val="right" w:pos="8838"/>
      </w:tabs>
    </w:pPr>
  </w:style>
  <w:style w:type="character" w:customStyle="1" w:styleId="PiedepginaCar">
    <w:name w:val="Pie de página Car"/>
    <w:link w:val="Piedepgina"/>
    <w:uiPriority w:val="99"/>
    <w:rsid w:val="006235B8"/>
    <w:rPr>
      <w:lang w:val="es-ES"/>
    </w:rPr>
  </w:style>
  <w:style w:type="paragraph" w:styleId="Prrafodelista">
    <w:name w:val="List Paragraph"/>
    <w:basedOn w:val="Normal"/>
    <w:uiPriority w:val="34"/>
    <w:qFormat/>
    <w:rsid w:val="00E14A84"/>
    <w:pPr>
      <w:ind w:left="720"/>
      <w:contextualSpacing/>
    </w:pPr>
    <w:rPr>
      <w:rFonts w:ascii="Calibri" w:eastAsia="Calibri" w:hAnsi="Calibri"/>
      <w:szCs w:val="22"/>
      <w:lang w:val="es-CL" w:eastAsia="en-US"/>
    </w:rPr>
  </w:style>
  <w:style w:type="paragraph" w:styleId="Textoindependiente3">
    <w:name w:val="Body Text 3"/>
    <w:basedOn w:val="Normal"/>
    <w:link w:val="Textoindependiente3Car"/>
    <w:rsid w:val="001520E2"/>
    <w:pPr>
      <w:spacing w:after="120"/>
    </w:pPr>
    <w:rPr>
      <w:sz w:val="16"/>
      <w:szCs w:val="16"/>
    </w:rPr>
  </w:style>
  <w:style w:type="character" w:customStyle="1" w:styleId="Textoindependiente3Car">
    <w:name w:val="Texto independiente 3 Car"/>
    <w:link w:val="Textoindependiente3"/>
    <w:rsid w:val="001520E2"/>
    <w:rPr>
      <w:sz w:val="16"/>
      <w:szCs w:val="16"/>
      <w:lang w:val="es-ES"/>
    </w:rPr>
  </w:style>
  <w:style w:type="paragraph" w:styleId="Lista2">
    <w:name w:val="List 2"/>
    <w:basedOn w:val="Normal"/>
    <w:rsid w:val="001520E2"/>
    <w:pPr>
      <w:ind w:left="566" w:hanging="283"/>
      <w:contextualSpacing/>
    </w:pPr>
  </w:style>
  <w:style w:type="numbering" w:customStyle="1" w:styleId="Sinlista1">
    <w:name w:val="Sin lista1"/>
    <w:next w:val="Sinlista"/>
    <w:uiPriority w:val="99"/>
    <w:semiHidden/>
    <w:unhideWhenUsed/>
    <w:rsid w:val="00242937"/>
  </w:style>
  <w:style w:type="paragraph" w:customStyle="1" w:styleId="Default">
    <w:name w:val="Default"/>
    <w:rsid w:val="00242937"/>
    <w:pPr>
      <w:autoSpaceDE w:val="0"/>
      <w:autoSpaceDN w:val="0"/>
      <w:adjustRightInd w:val="0"/>
    </w:pPr>
    <w:rPr>
      <w:rFonts w:ascii="Arial" w:eastAsia="Calibri" w:hAnsi="Arial" w:cs="Arial"/>
      <w:color w:val="000000"/>
      <w:sz w:val="24"/>
      <w:szCs w:val="24"/>
      <w:lang w:eastAsia="en-US"/>
    </w:rPr>
  </w:style>
  <w:style w:type="paragraph" w:customStyle="1" w:styleId="CM2">
    <w:name w:val="CM2"/>
    <w:basedOn w:val="Default"/>
    <w:next w:val="Default"/>
    <w:uiPriority w:val="99"/>
    <w:rsid w:val="00242937"/>
    <w:pPr>
      <w:spacing w:line="248" w:lineRule="atLeast"/>
    </w:pPr>
    <w:rPr>
      <w:color w:val="auto"/>
    </w:rPr>
  </w:style>
  <w:style w:type="paragraph" w:customStyle="1" w:styleId="CM15">
    <w:name w:val="CM15"/>
    <w:basedOn w:val="Default"/>
    <w:next w:val="Default"/>
    <w:uiPriority w:val="99"/>
    <w:rsid w:val="00242937"/>
    <w:rPr>
      <w:color w:val="auto"/>
    </w:rPr>
  </w:style>
  <w:style w:type="paragraph" w:customStyle="1" w:styleId="CM16">
    <w:name w:val="CM16"/>
    <w:basedOn w:val="Default"/>
    <w:next w:val="Default"/>
    <w:uiPriority w:val="99"/>
    <w:rsid w:val="00242937"/>
    <w:rPr>
      <w:color w:val="auto"/>
    </w:rPr>
  </w:style>
  <w:style w:type="paragraph" w:customStyle="1" w:styleId="CM3">
    <w:name w:val="CM3"/>
    <w:basedOn w:val="Default"/>
    <w:next w:val="Default"/>
    <w:uiPriority w:val="99"/>
    <w:rsid w:val="00242937"/>
    <w:pPr>
      <w:spacing w:line="248" w:lineRule="atLeast"/>
    </w:pPr>
    <w:rPr>
      <w:color w:val="auto"/>
    </w:rPr>
  </w:style>
  <w:style w:type="paragraph" w:customStyle="1" w:styleId="CM17">
    <w:name w:val="CM17"/>
    <w:basedOn w:val="Default"/>
    <w:next w:val="Default"/>
    <w:uiPriority w:val="99"/>
    <w:rsid w:val="00242937"/>
    <w:rPr>
      <w:color w:val="auto"/>
    </w:rPr>
  </w:style>
  <w:style w:type="paragraph" w:customStyle="1" w:styleId="CM5">
    <w:name w:val="CM5"/>
    <w:basedOn w:val="Default"/>
    <w:next w:val="Default"/>
    <w:uiPriority w:val="99"/>
    <w:rsid w:val="00242937"/>
    <w:pPr>
      <w:spacing w:line="248" w:lineRule="atLeast"/>
    </w:pPr>
    <w:rPr>
      <w:color w:val="auto"/>
    </w:rPr>
  </w:style>
  <w:style w:type="paragraph" w:customStyle="1" w:styleId="CM10">
    <w:name w:val="CM10"/>
    <w:basedOn w:val="Default"/>
    <w:next w:val="Default"/>
    <w:uiPriority w:val="99"/>
    <w:rsid w:val="00242937"/>
    <w:pPr>
      <w:spacing w:line="253" w:lineRule="atLeast"/>
    </w:pPr>
    <w:rPr>
      <w:color w:val="auto"/>
    </w:rPr>
  </w:style>
  <w:style w:type="paragraph" w:customStyle="1" w:styleId="CM1">
    <w:name w:val="CM1"/>
    <w:basedOn w:val="Default"/>
    <w:next w:val="Default"/>
    <w:uiPriority w:val="99"/>
    <w:rsid w:val="00242937"/>
    <w:rPr>
      <w:color w:val="auto"/>
    </w:rPr>
  </w:style>
  <w:style w:type="paragraph" w:customStyle="1" w:styleId="CM11">
    <w:name w:val="CM11"/>
    <w:basedOn w:val="Default"/>
    <w:next w:val="Default"/>
    <w:uiPriority w:val="99"/>
    <w:rsid w:val="00242937"/>
    <w:pPr>
      <w:spacing w:line="251" w:lineRule="atLeast"/>
    </w:pPr>
    <w:rPr>
      <w:color w:val="auto"/>
    </w:rPr>
  </w:style>
  <w:style w:type="paragraph" w:customStyle="1" w:styleId="CM13">
    <w:name w:val="CM13"/>
    <w:basedOn w:val="Default"/>
    <w:next w:val="Default"/>
    <w:uiPriority w:val="99"/>
    <w:rsid w:val="00242937"/>
    <w:pPr>
      <w:spacing w:line="251" w:lineRule="atLeast"/>
    </w:pPr>
    <w:rPr>
      <w:color w:val="auto"/>
    </w:rPr>
  </w:style>
  <w:style w:type="paragraph" w:customStyle="1" w:styleId="CM14">
    <w:name w:val="CM14"/>
    <w:basedOn w:val="Default"/>
    <w:next w:val="Default"/>
    <w:uiPriority w:val="99"/>
    <w:rsid w:val="00242937"/>
    <w:rPr>
      <w:color w:val="auto"/>
    </w:rPr>
  </w:style>
  <w:style w:type="character" w:styleId="Hipervnculo">
    <w:name w:val="Hyperlink"/>
    <w:uiPriority w:val="99"/>
    <w:unhideWhenUsed/>
    <w:rsid w:val="00242937"/>
    <w:rPr>
      <w:color w:val="0000FF"/>
      <w:u w:val="single"/>
    </w:rPr>
  </w:style>
  <w:style w:type="table" w:styleId="Tablaconcuadrcula">
    <w:name w:val="Table Grid"/>
    <w:basedOn w:val="Tablanormal"/>
    <w:uiPriority w:val="39"/>
    <w:rsid w:val="002429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ítulo 1 Car Car Car Car Car"/>
    <w:link w:val="Ttulo1"/>
    <w:rsid w:val="00242937"/>
    <w:rPr>
      <w:rFonts w:ascii="Arial" w:hAnsi="Arial" w:cs="Arial"/>
      <w:b/>
      <w:bCs/>
      <w:kern w:val="32"/>
      <w:sz w:val="32"/>
      <w:szCs w:val="32"/>
      <w:lang w:val="es-ES"/>
    </w:rPr>
  </w:style>
  <w:style w:type="character" w:styleId="Refdecomentario">
    <w:name w:val="annotation reference"/>
    <w:uiPriority w:val="99"/>
    <w:unhideWhenUsed/>
    <w:rsid w:val="00242937"/>
    <w:rPr>
      <w:sz w:val="16"/>
      <w:szCs w:val="16"/>
    </w:rPr>
  </w:style>
  <w:style w:type="paragraph" w:styleId="Textocomentario">
    <w:name w:val="annotation text"/>
    <w:basedOn w:val="Normal"/>
    <w:link w:val="TextocomentarioCar"/>
    <w:uiPriority w:val="99"/>
    <w:unhideWhenUsed/>
    <w:rsid w:val="00242937"/>
    <w:pPr>
      <w:spacing w:after="200"/>
    </w:pPr>
    <w:rPr>
      <w:rFonts w:ascii="Calibri" w:eastAsia="Calibri" w:hAnsi="Calibri"/>
      <w:lang w:val="es-CL" w:eastAsia="en-US"/>
    </w:rPr>
  </w:style>
  <w:style w:type="character" w:customStyle="1" w:styleId="TextocomentarioCar">
    <w:name w:val="Texto comentario Car"/>
    <w:link w:val="Textocomentario"/>
    <w:uiPriority w:val="99"/>
    <w:rsid w:val="00242937"/>
    <w:rPr>
      <w:rFonts w:ascii="Calibri" w:eastAsia="Calibri" w:hAnsi="Calibri"/>
      <w:lang w:eastAsia="en-US"/>
    </w:rPr>
  </w:style>
  <w:style w:type="paragraph" w:styleId="Asuntodelcomentario">
    <w:name w:val="annotation subject"/>
    <w:basedOn w:val="Textocomentario"/>
    <w:next w:val="Textocomentario"/>
    <w:link w:val="AsuntodelcomentarioCar"/>
    <w:uiPriority w:val="99"/>
    <w:unhideWhenUsed/>
    <w:rsid w:val="00242937"/>
    <w:rPr>
      <w:b/>
      <w:bCs/>
    </w:rPr>
  </w:style>
  <w:style w:type="character" w:customStyle="1" w:styleId="AsuntodelcomentarioCar">
    <w:name w:val="Asunto del comentario Car"/>
    <w:link w:val="Asuntodelcomentario"/>
    <w:uiPriority w:val="99"/>
    <w:rsid w:val="00242937"/>
    <w:rPr>
      <w:rFonts w:ascii="Calibri" w:eastAsia="Calibri" w:hAnsi="Calibri"/>
      <w:b/>
      <w:bCs/>
      <w:lang w:eastAsia="en-US"/>
    </w:rPr>
  </w:style>
  <w:style w:type="character" w:customStyle="1" w:styleId="TextoindependienteCar">
    <w:name w:val="Texto independiente Car"/>
    <w:link w:val="Textoindependiente"/>
    <w:rsid w:val="00242937"/>
    <w:rPr>
      <w:sz w:val="22"/>
      <w:lang w:val="es-ES"/>
    </w:rPr>
  </w:style>
  <w:style w:type="paragraph" w:styleId="Textoindependiente2">
    <w:name w:val="Body Text 2"/>
    <w:basedOn w:val="Normal"/>
    <w:link w:val="Textoindependiente2Car"/>
    <w:uiPriority w:val="99"/>
    <w:unhideWhenUsed/>
    <w:rsid w:val="00242937"/>
    <w:pPr>
      <w:spacing w:after="120" w:line="480" w:lineRule="auto"/>
    </w:pPr>
    <w:rPr>
      <w:rFonts w:ascii="Calibri" w:eastAsia="Calibri" w:hAnsi="Calibri"/>
      <w:sz w:val="22"/>
      <w:szCs w:val="22"/>
      <w:lang w:val="es-CL" w:eastAsia="en-US"/>
    </w:rPr>
  </w:style>
  <w:style w:type="character" w:customStyle="1" w:styleId="Textoindependiente2Car">
    <w:name w:val="Texto independiente 2 Car"/>
    <w:link w:val="Textoindependiente2"/>
    <w:uiPriority w:val="99"/>
    <w:rsid w:val="00242937"/>
    <w:rPr>
      <w:rFonts w:ascii="Calibri" w:eastAsia="Calibri" w:hAnsi="Calibri"/>
      <w:sz w:val="22"/>
      <w:szCs w:val="22"/>
      <w:lang w:eastAsia="en-US"/>
    </w:rPr>
  </w:style>
  <w:style w:type="paragraph" w:styleId="NormalWeb">
    <w:name w:val="Normal (Web)"/>
    <w:basedOn w:val="Normal"/>
    <w:unhideWhenUsed/>
    <w:rsid w:val="00242937"/>
    <w:pPr>
      <w:spacing w:before="100" w:beforeAutospacing="1" w:after="100" w:afterAutospacing="1"/>
    </w:pPr>
    <w:rPr>
      <w:rFonts w:eastAsia="MS Mincho"/>
      <w:sz w:val="24"/>
      <w:szCs w:val="24"/>
      <w:lang w:eastAsia="ja-JP"/>
    </w:rPr>
  </w:style>
  <w:style w:type="paragraph" w:styleId="Subttulo">
    <w:name w:val="Subtitle"/>
    <w:basedOn w:val="Normal"/>
    <w:next w:val="Normal"/>
    <w:link w:val="SubttuloCar"/>
    <w:qFormat/>
    <w:rsid w:val="002F6D18"/>
    <w:pPr>
      <w:spacing w:after="60"/>
      <w:jc w:val="center"/>
      <w:outlineLvl w:val="1"/>
    </w:pPr>
    <w:rPr>
      <w:rFonts w:ascii="Cambria" w:hAnsi="Cambria"/>
      <w:sz w:val="24"/>
      <w:szCs w:val="24"/>
    </w:rPr>
  </w:style>
  <w:style w:type="character" w:customStyle="1" w:styleId="SubttuloCar">
    <w:name w:val="Subtítulo Car"/>
    <w:link w:val="Subttulo"/>
    <w:rsid w:val="002F6D18"/>
    <w:rPr>
      <w:rFonts w:ascii="Cambria" w:eastAsia="Times New Roman" w:hAnsi="Cambria" w:cs="Times New Roman"/>
      <w:sz w:val="24"/>
      <w:szCs w:val="24"/>
      <w:lang w:val="es-ES"/>
    </w:rPr>
  </w:style>
  <w:style w:type="table" w:customStyle="1" w:styleId="Tablaconcuadrcula1">
    <w:name w:val="Tabla con cuadrícula1"/>
    <w:basedOn w:val="Tablanormal"/>
    <w:next w:val="Tablaconcuadrcula"/>
    <w:uiPriority w:val="99"/>
    <w:rsid w:val="00C131E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rsid w:val="00C131ED"/>
    <w:rPr>
      <w:rFonts w:cs="Times New Roman"/>
      <w:vertAlign w:val="superscript"/>
    </w:rPr>
  </w:style>
  <w:style w:type="paragraph" w:styleId="Textonotapie">
    <w:name w:val="footnote text"/>
    <w:basedOn w:val="Normal"/>
    <w:link w:val="TextonotapieCar"/>
    <w:unhideWhenUsed/>
    <w:rsid w:val="007B4FCF"/>
  </w:style>
  <w:style w:type="character" w:customStyle="1" w:styleId="TextonotapieCar">
    <w:name w:val="Texto nota pie Car"/>
    <w:basedOn w:val="Fuentedeprrafopredeter"/>
    <w:link w:val="Textonotapie"/>
    <w:rsid w:val="007B4FCF"/>
    <w:rPr>
      <w:lang w:val="es-ES"/>
    </w:rPr>
  </w:style>
  <w:style w:type="paragraph" w:styleId="Textosinformato">
    <w:name w:val="Plain Text"/>
    <w:basedOn w:val="Normal"/>
    <w:link w:val="TextosinformatoCar"/>
    <w:uiPriority w:val="99"/>
    <w:unhideWhenUsed/>
    <w:rsid w:val="006408E1"/>
    <w:rPr>
      <w:rFonts w:ascii="Calibri" w:eastAsiaTheme="minorHAnsi" w:hAnsi="Calibri" w:cstheme="minorBidi"/>
      <w:sz w:val="22"/>
      <w:szCs w:val="21"/>
      <w:lang w:val="es-CL" w:eastAsia="en-US"/>
    </w:rPr>
  </w:style>
  <w:style w:type="character" w:customStyle="1" w:styleId="TextosinformatoCar">
    <w:name w:val="Texto sin formato Car"/>
    <w:basedOn w:val="Fuentedeprrafopredeter"/>
    <w:link w:val="Textosinformato"/>
    <w:uiPriority w:val="99"/>
    <w:rsid w:val="006408E1"/>
    <w:rPr>
      <w:rFonts w:ascii="Calibri" w:eastAsiaTheme="minorHAnsi" w:hAnsi="Calibri" w:cstheme="minorBidi"/>
      <w:sz w:val="22"/>
      <w:szCs w:val="21"/>
      <w:lang w:eastAsia="en-US"/>
    </w:rPr>
  </w:style>
  <w:style w:type="paragraph" w:styleId="Sangra2detindependiente">
    <w:name w:val="Body Text Indent 2"/>
    <w:basedOn w:val="Normal"/>
    <w:link w:val="Sangra2detindependienteCar"/>
    <w:semiHidden/>
    <w:unhideWhenUsed/>
    <w:rsid w:val="00680F39"/>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680F39"/>
    <w:rPr>
      <w:lang w:val="es-ES"/>
    </w:rPr>
  </w:style>
  <w:style w:type="paragraph" w:styleId="Sinespaciado">
    <w:name w:val="No Spacing"/>
    <w:uiPriority w:val="1"/>
    <w:qFormat/>
    <w:rsid w:val="00047E8D"/>
    <w:pPr>
      <w:widowControl w:val="0"/>
      <w:overflowPunct w:val="0"/>
      <w:autoSpaceDE w:val="0"/>
      <w:autoSpaceDN w:val="0"/>
      <w:adjustRightInd w:val="0"/>
    </w:pPr>
    <w:rPr>
      <w:rFonts w:ascii="Century Gothic" w:hAnsi="Century Gothic" w:cs="Century Gothic"/>
      <w:color w:val="000000"/>
      <w:kern w:val="28"/>
      <w:sz w:val="21"/>
      <w:szCs w:val="21"/>
    </w:rPr>
  </w:style>
  <w:style w:type="table" w:customStyle="1" w:styleId="Tablanormal31">
    <w:name w:val="Tabla normal 31"/>
    <w:basedOn w:val="Tablanormal"/>
    <w:uiPriority w:val="43"/>
    <w:rsid w:val="00F906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conformatoprevio">
    <w:name w:val="HTML Preformatted"/>
    <w:basedOn w:val="Normal"/>
    <w:link w:val="HTMLconformatoprevioCar"/>
    <w:uiPriority w:val="99"/>
    <w:semiHidden/>
    <w:unhideWhenUsed/>
    <w:rsid w:val="00EE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CL"/>
    </w:rPr>
  </w:style>
  <w:style w:type="character" w:customStyle="1" w:styleId="HTMLconformatoprevioCar">
    <w:name w:val="HTML con formato previo Car"/>
    <w:basedOn w:val="Fuentedeprrafopredeter"/>
    <w:link w:val="HTMLconformatoprevio"/>
    <w:uiPriority w:val="99"/>
    <w:semiHidden/>
    <w:rsid w:val="00EE456F"/>
    <w:rPr>
      <w:rFonts w:ascii="Courier New" w:hAnsi="Courier New" w:cs="Courier New"/>
    </w:rPr>
  </w:style>
  <w:style w:type="paragraph" w:styleId="Descripcin">
    <w:name w:val="caption"/>
    <w:basedOn w:val="Normal"/>
    <w:next w:val="Normal"/>
    <w:uiPriority w:val="35"/>
    <w:unhideWhenUsed/>
    <w:qFormat/>
    <w:rsid w:val="004D3557"/>
    <w:pPr>
      <w:spacing w:before="120"/>
    </w:pPr>
    <w:rPr>
      <w:rFonts w:eastAsiaTheme="minorHAnsi" w:cstheme="minorBidi"/>
      <w:b/>
      <w:iCs/>
      <w:color w:val="000000" w:themeColor="text1"/>
      <w:sz w:val="18"/>
      <w:szCs w:val="18"/>
      <w:lang w:val="es-CL" w:eastAsia="en-US"/>
    </w:rPr>
  </w:style>
  <w:style w:type="table" w:styleId="Tablanormal3">
    <w:name w:val="Plain Table 3"/>
    <w:basedOn w:val="Tablanormal"/>
    <w:uiPriority w:val="43"/>
    <w:rsid w:val="00EB7616"/>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gmail-m-3976347421280565709msolistparagraph">
    <w:name w:val="gmail-m_-3976347421280565709msolistparagraph"/>
    <w:basedOn w:val="Normal"/>
    <w:rsid w:val="00616EE1"/>
    <w:pPr>
      <w:spacing w:before="100" w:beforeAutospacing="1" w:after="100" w:afterAutospacing="1"/>
    </w:pPr>
    <w:rPr>
      <w:rFonts w:ascii="Calibri" w:eastAsiaTheme="minorHAnsi" w:hAnsi="Calibri" w:cs="Calibri"/>
      <w:sz w:val="22"/>
      <w:szCs w:val="22"/>
      <w:lang w:val="es-CL"/>
    </w:rPr>
  </w:style>
  <w:style w:type="paragraph" w:styleId="Revisin">
    <w:name w:val="Revision"/>
    <w:hidden/>
    <w:uiPriority w:val="99"/>
    <w:semiHidden/>
    <w:rsid w:val="00CB1BB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56253">
      <w:bodyDiv w:val="1"/>
      <w:marLeft w:val="0"/>
      <w:marRight w:val="0"/>
      <w:marTop w:val="0"/>
      <w:marBottom w:val="0"/>
      <w:divBdr>
        <w:top w:val="none" w:sz="0" w:space="0" w:color="auto"/>
        <w:left w:val="none" w:sz="0" w:space="0" w:color="auto"/>
        <w:bottom w:val="none" w:sz="0" w:space="0" w:color="auto"/>
        <w:right w:val="none" w:sz="0" w:space="0" w:color="auto"/>
      </w:divBdr>
    </w:div>
    <w:div w:id="83455213">
      <w:bodyDiv w:val="1"/>
      <w:marLeft w:val="0"/>
      <w:marRight w:val="0"/>
      <w:marTop w:val="0"/>
      <w:marBottom w:val="0"/>
      <w:divBdr>
        <w:top w:val="none" w:sz="0" w:space="0" w:color="auto"/>
        <w:left w:val="none" w:sz="0" w:space="0" w:color="auto"/>
        <w:bottom w:val="none" w:sz="0" w:space="0" w:color="auto"/>
        <w:right w:val="none" w:sz="0" w:space="0" w:color="auto"/>
      </w:divBdr>
    </w:div>
    <w:div w:id="90660211">
      <w:bodyDiv w:val="1"/>
      <w:marLeft w:val="0"/>
      <w:marRight w:val="0"/>
      <w:marTop w:val="0"/>
      <w:marBottom w:val="0"/>
      <w:divBdr>
        <w:top w:val="none" w:sz="0" w:space="0" w:color="auto"/>
        <w:left w:val="none" w:sz="0" w:space="0" w:color="auto"/>
        <w:bottom w:val="none" w:sz="0" w:space="0" w:color="auto"/>
        <w:right w:val="none" w:sz="0" w:space="0" w:color="auto"/>
      </w:divBdr>
    </w:div>
    <w:div w:id="123274685">
      <w:bodyDiv w:val="1"/>
      <w:marLeft w:val="0"/>
      <w:marRight w:val="0"/>
      <w:marTop w:val="0"/>
      <w:marBottom w:val="0"/>
      <w:divBdr>
        <w:top w:val="none" w:sz="0" w:space="0" w:color="auto"/>
        <w:left w:val="none" w:sz="0" w:space="0" w:color="auto"/>
        <w:bottom w:val="none" w:sz="0" w:space="0" w:color="auto"/>
        <w:right w:val="none" w:sz="0" w:space="0" w:color="auto"/>
      </w:divBdr>
    </w:div>
    <w:div w:id="216011889">
      <w:bodyDiv w:val="1"/>
      <w:marLeft w:val="0"/>
      <w:marRight w:val="0"/>
      <w:marTop w:val="0"/>
      <w:marBottom w:val="0"/>
      <w:divBdr>
        <w:top w:val="none" w:sz="0" w:space="0" w:color="auto"/>
        <w:left w:val="none" w:sz="0" w:space="0" w:color="auto"/>
        <w:bottom w:val="none" w:sz="0" w:space="0" w:color="auto"/>
        <w:right w:val="none" w:sz="0" w:space="0" w:color="auto"/>
      </w:divBdr>
    </w:div>
    <w:div w:id="234168934">
      <w:bodyDiv w:val="1"/>
      <w:marLeft w:val="0"/>
      <w:marRight w:val="0"/>
      <w:marTop w:val="0"/>
      <w:marBottom w:val="0"/>
      <w:divBdr>
        <w:top w:val="none" w:sz="0" w:space="0" w:color="auto"/>
        <w:left w:val="none" w:sz="0" w:space="0" w:color="auto"/>
        <w:bottom w:val="none" w:sz="0" w:space="0" w:color="auto"/>
        <w:right w:val="none" w:sz="0" w:space="0" w:color="auto"/>
      </w:divBdr>
    </w:div>
    <w:div w:id="365176379">
      <w:bodyDiv w:val="1"/>
      <w:marLeft w:val="0"/>
      <w:marRight w:val="0"/>
      <w:marTop w:val="0"/>
      <w:marBottom w:val="0"/>
      <w:divBdr>
        <w:top w:val="none" w:sz="0" w:space="0" w:color="auto"/>
        <w:left w:val="none" w:sz="0" w:space="0" w:color="auto"/>
        <w:bottom w:val="none" w:sz="0" w:space="0" w:color="auto"/>
        <w:right w:val="none" w:sz="0" w:space="0" w:color="auto"/>
      </w:divBdr>
    </w:div>
    <w:div w:id="426074632">
      <w:bodyDiv w:val="1"/>
      <w:marLeft w:val="0"/>
      <w:marRight w:val="0"/>
      <w:marTop w:val="0"/>
      <w:marBottom w:val="0"/>
      <w:divBdr>
        <w:top w:val="none" w:sz="0" w:space="0" w:color="auto"/>
        <w:left w:val="none" w:sz="0" w:space="0" w:color="auto"/>
        <w:bottom w:val="none" w:sz="0" w:space="0" w:color="auto"/>
        <w:right w:val="none" w:sz="0" w:space="0" w:color="auto"/>
      </w:divBdr>
      <w:divsChild>
        <w:div w:id="1652364804">
          <w:marLeft w:val="547"/>
          <w:marRight w:val="0"/>
          <w:marTop w:val="0"/>
          <w:marBottom w:val="0"/>
          <w:divBdr>
            <w:top w:val="none" w:sz="0" w:space="0" w:color="auto"/>
            <w:left w:val="none" w:sz="0" w:space="0" w:color="auto"/>
            <w:bottom w:val="none" w:sz="0" w:space="0" w:color="auto"/>
            <w:right w:val="none" w:sz="0" w:space="0" w:color="auto"/>
          </w:divBdr>
        </w:div>
      </w:divsChild>
    </w:div>
    <w:div w:id="456721506">
      <w:bodyDiv w:val="1"/>
      <w:marLeft w:val="0"/>
      <w:marRight w:val="0"/>
      <w:marTop w:val="0"/>
      <w:marBottom w:val="0"/>
      <w:divBdr>
        <w:top w:val="none" w:sz="0" w:space="0" w:color="auto"/>
        <w:left w:val="none" w:sz="0" w:space="0" w:color="auto"/>
        <w:bottom w:val="none" w:sz="0" w:space="0" w:color="auto"/>
        <w:right w:val="none" w:sz="0" w:space="0" w:color="auto"/>
      </w:divBdr>
    </w:div>
    <w:div w:id="572009782">
      <w:bodyDiv w:val="1"/>
      <w:marLeft w:val="0"/>
      <w:marRight w:val="0"/>
      <w:marTop w:val="0"/>
      <w:marBottom w:val="0"/>
      <w:divBdr>
        <w:top w:val="none" w:sz="0" w:space="0" w:color="auto"/>
        <w:left w:val="none" w:sz="0" w:space="0" w:color="auto"/>
        <w:bottom w:val="none" w:sz="0" w:space="0" w:color="auto"/>
        <w:right w:val="none" w:sz="0" w:space="0" w:color="auto"/>
      </w:divBdr>
    </w:div>
    <w:div w:id="585189533">
      <w:bodyDiv w:val="1"/>
      <w:marLeft w:val="0"/>
      <w:marRight w:val="0"/>
      <w:marTop w:val="0"/>
      <w:marBottom w:val="0"/>
      <w:divBdr>
        <w:top w:val="none" w:sz="0" w:space="0" w:color="auto"/>
        <w:left w:val="none" w:sz="0" w:space="0" w:color="auto"/>
        <w:bottom w:val="none" w:sz="0" w:space="0" w:color="auto"/>
        <w:right w:val="none" w:sz="0" w:space="0" w:color="auto"/>
      </w:divBdr>
    </w:div>
    <w:div w:id="706763662">
      <w:bodyDiv w:val="1"/>
      <w:marLeft w:val="0"/>
      <w:marRight w:val="0"/>
      <w:marTop w:val="0"/>
      <w:marBottom w:val="0"/>
      <w:divBdr>
        <w:top w:val="none" w:sz="0" w:space="0" w:color="auto"/>
        <w:left w:val="none" w:sz="0" w:space="0" w:color="auto"/>
        <w:bottom w:val="none" w:sz="0" w:space="0" w:color="auto"/>
        <w:right w:val="none" w:sz="0" w:space="0" w:color="auto"/>
      </w:divBdr>
    </w:div>
    <w:div w:id="853109970">
      <w:bodyDiv w:val="1"/>
      <w:marLeft w:val="0"/>
      <w:marRight w:val="0"/>
      <w:marTop w:val="0"/>
      <w:marBottom w:val="0"/>
      <w:divBdr>
        <w:top w:val="none" w:sz="0" w:space="0" w:color="auto"/>
        <w:left w:val="none" w:sz="0" w:space="0" w:color="auto"/>
        <w:bottom w:val="none" w:sz="0" w:space="0" w:color="auto"/>
        <w:right w:val="none" w:sz="0" w:space="0" w:color="auto"/>
      </w:divBdr>
    </w:div>
    <w:div w:id="926614143">
      <w:bodyDiv w:val="1"/>
      <w:marLeft w:val="0"/>
      <w:marRight w:val="0"/>
      <w:marTop w:val="0"/>
      <w:marBottom w:val="0"/>
      <w:divBdr>
        <w:top w:val="none" w:sz="0" w:space="0" w:color="auto"/>
        <w:left w:val="none" w:sz="0" w:space="0" w:color="auto"/>
        <w:bottom w:val="none" w:sz="0" w:space="0" w:color="auto"/>
        <w:right w:val="none" w:sz="0" w:space="0" w:color="auto"/>
      </w:divBdr>
    </w:div>
    <w:div w:id="1098721016">
      <w:bodyDiv w:val="1"/>
      <w:marLeft w:val="0"/>
      <w:marRight w:val="0"/>
      <w:marTop w:val="0"/>
      <w:marBottom w:val="0"/>
      <w:divBdr>
        <w:top w:val="none" w:sz="0" w:space="0" w:color="auto"/>
        <w:left w:val="none" w:sz="0" w:space="0" w:color="auto"/>
        <w:bottom w:val="none" w:sz="0" w:space="0" w:color="auto"/>
        <w:right w:val="none" w:sz="0" w:space="0" w:color="auto"/>
      </w:divBdr>
    </w:div>
    <w:div w:id="1184632344">
      <w:bodyDiv w:val="1"/>
      <w:marLeft w:val="0"/>
      <w:marRight w:val="0"/>
      <w:marTop w:val="0"/>
      <w:marBottom w:val="0"/>
      <w:divBdr>
        <w:top w:val="none" w:sz="0" w:space="0" w:color="auto"/>
        <w:left w:val="none" w:sz="0" w:space="0" w:color="auto"/>
        <w:bottom w:val="none" w:sz="0" w:space="0" w:color="auto"/>
        <w:right w:val="none" w:sz="0" w:space="0" w:color="auto"/>
      </w:divBdr>
    </w:div>
    <w:div w:id="1442068940">
      <w:bodyDiv w:val="1"/>
      <w:marLeft w:val="0"/>
      <w:marRight w:val="0"/>
      <w:marTop w:val="0"/>
      <w:marBottom w:val="0"/>
      <w:divBdr>
        <w:top w:val="none" w:sz="0" w:space="0" w:color="auto"/>
        <w:left w:val="none" w:sz="0" w:space="0" w:color="auto"/>
        <w:bottom w:val="none" w:sz="0" w:space="0" w:color="auto"/>
        <w:right w:val="none" w:sz="0" w:space="0" w:color="auto"/>
      </w:divBdr>
    </w:div>
    <w:div w:id="1466197075">
      <w:bodyDiv w:val="1"/>
      <w:marLeft w:val="0"/>
      <w:marRight w:val="0"/>
      <w:marTop w:val="0"/>
      <w:marBottom w:val="0"/>
      <w:divBdr>
        <w:top w:val="none" w:sz="0" w:space="0" w:color="auto"/>
        <w:left w:val="none" w:sz="0" w:space="0" w:color="auto"/>
        <w:bottom w:val="none" w:sz="0" w:space="0" w:color="auto"/>
        <w:right w:val="none" w:sz="0" w:space="0" w:color="auto"/>
      </w:divBdr>
    </w:div>
    <w:div w:id="1478766925">
      <w:bodyDiv w:val="1"/>
      <w:marLeft w:val="0"/>
      <w:marRight w:val="0"/>
      <w:marTop w:val="0"/>
      <w:marBottom w:val="0"/>
      <w:divBdr>
        <w:top w:val="none" w:sz="0" w:space="0" w:color="auto"/>
        <w:left w:val="none" w:sz="0" w:space="0" w:color="auto"/>
        <w:bottom w:val="none" w:sz="0" w:space="0" w:color="auto"/>
        <w:right w:val="none" w:sz="0" w:space="0" w:color="auto"/>
      </w:divBdr>
    </w:div>
    <w:div w:id="1572547616">
      <w:bodyDiv w:val="1"/>
      <w:marLeft w:val="0"/>
      <w:marRight w:val="0"/>
      <w:marTop w:val="0"/>
      <w:marBottom w:val="0"/>
      <w:divBdr>
        <w:top w:val="none" w:sz="0" w:space="0" w:color="auto"/>
        <w:left w:val="none" w:sz="0" w:space="0" w:color="auto"/>
        <w:bottom w:val="none" w:sz="0" w:space="0" w:color="auto"/>
        <w:right w:val="none" w:sz="0" w:space="0" w:color="auto"/>
      </w:divBdr>
    </w:div>
    <w:div w:id="1595553283">
      <w:bodyDiv w:val="1"/>
      <w:marLeft w:val="0"/>
      <w:marRight w:val="0"/>
      <w:marTop w:val="0"/>
      <w:marBottom w:val="0"/>
      <w:divBdr>
        <w:top w:val="none" w:sz="0" w:space="0" w:color="auto"/>
        <w:left w:val="none" w:sz="0" w:space="0" w:color="auto"/>
        <w:bottom w:val="none" w:sz="0" w:space="0" w:color="auto"/>
        <w:right w:val="none" w:sz="0" w:space="0" w:color="auto"/>
      </w:divBdr>
    </w:div>
    <w:div w:id="1600790366">
      <w:bodyDiv w:val="1"/>
      <w:marLeft w:val="0"/>
      <w:marRight w:val="0"/>
      <w:marTop w:val="0"/>
      <w:marBottom w:val="0"/>
      <w:divBdr>
        <w:top w:val="none" w:sz="0" w:space="0" w:color="auto"/>
        <w:left w:val="none" w:sz="0" w:space="0" w:color="auto"/>
        <w:bottom w:val="none" w:sz="0" w:space="0" w:color="auto"/>
        <w:right w:val="none" w:sz="0" w:space="0" w:color="auto"/>
      </w:divBdr>
    </w:div>
    <w:div w:id="1645428586">
      <w:bodyDiv w:val="1"/>
      <w:marLeft w:val="0"/>
      <w:marRight w:val="0"/>
      <w:marTop w:val="0"/>
      <w:marBottom w:val="0"/>
      <w:divBdr>
        <w:top w:val="none" w:sz="0" w:space="0" w:color="auto"/>
        <w:left w:val="none" w:sz="0" w:space="0" w:color="auto"/>
        <w:bottom w:val="none" w:sz="0" w:space="0" w:color="auto"/>
        <w:right w:val="none" w:sz="0" w:space="0" w:color="auto"/>
      </w:divBdr>
    </w:div>
    <w:div w:id="1668317156">
      <w:bodyDiv w:val="1"/>
      <w:marLeft w:val="0"/>
      <w:marRight w:val="0"/>
      <w:marTop w:val="0"/>
      <w:marBottom w:val="0"/>
      <w:divBdr>
        <w:top w:val="none" w:sz="0" w:space="0" w:color="auto"/>
        <w:left w:val="none" w:sz="0" w:space="0" w:color="auto"/>
        <w:bottom w:val="none" w:sz="0" w:space="0" w:color="auto"/>
        <w:right w:val="none" w:sz="0" w:space="0" w:color="auto"/>
      </w:divBdr>
    </w:div>
    <w:div w:id="1741559470">
      <w:bodyDiv w:val="1"/>
      <w:marLeft w:val="0"/>
      <w:marRight w:val="0"/>
      <w:marTop w:val="0"/>
      <w:marBottom w:val="0"/>
      <w:divBdr>
        <w:top w:val="none" w:sz="0" w:space="0" w:color="auto"/>
        <w:left w:val="none" w:sz="0" w:space="0" w:color="auto"/>
        <w:bottom w:val="none" w:sz="0" w:space="0" w:color="auto"/>
        <w:right w:val="none" w:sz="0" w:space="0" w:color="auto"/>
      </w:divBdr>
    </w:div>
    <w:div w:id="1780684441">
      <w:bodyDiv w:val="1"/>
      <w:marLeft w:val="0"/>
      <w:marRight w:val="0"/>
      <w:marTop w:val="0"/>
      <w:marBottom w:val="0"/>
      <w:divBdr>
        <w:top w:val="none" w:sz="0" w:space="0" w:color="auto"/>
        <w:left w:val="none" w:sz="0" w:space="0" w:color="auto"/>
        <w:bottom w:val="none" w:sz="0" w:space="0" w:color="auto"/>
        <w:right w:val="none" w:sz="0" w:space="0" w:color="auto"/>
      </w:divBdr>
    </w:div>
    <w:div w:id="1793594893">
      <w:bodyDiv w:val="1"/>
      <w:marLeft w:val="0"/>
      <w:marRight w:val="0"/>
      <w:marTop w:val="0"/>
      <w:marBottom w:val="0"/>
      <w:divBdr>
        <w:top w:val="none" w:sz="0" w:space="0" w:color="auto"/>
        <w:left w:val="none" w:sz="0" w:space="0" w:color="auto"/>
        <w:bottom w:val="none" w:sz="0" w:space="0" w:color="auto"/>
        <w:right w:val="none" w:sz="0" w:space="0" w:color="auto"/>
      </w:divBdr>
    </w:div>
    <w:div w:id="1885825765">
      <w:bodyDiv w:val="1"/>
      <w:marLeft w:val="0"/>
      <w:marRight w:val="0"/>
      <w:marTop w:val="0"/>
      <w:marBottom w:val="0"/>
      <w:divBdr>
        <w:top w:val="none" w:sz="0" w:space="0" w:color="auto"/>
        <w:left w:val="none" w:sz="0" w:space="0" w:color="auto"/>
        <w:bottom w:val="none" w:sz="0" w:space="0" w:color="auto"/>
        <w:right w:val="none" w:sz="0" w:space="0" w:color="auto"/>
      </w:divBdr>
    </w:div>
    <w:div w:id="1908832520">
      <w:bodyDiv w:val="1"/>
      <w:marLeft w:val="0"/>
      <w:marRight w:val="0"/>
      <w:marTop w:val="0"/>
      <w:marBottom w:val="0"/>
      <w:divBdr>
        <w:top w:val="none" w:sz="0" w:space="0" w:color="auto"/>
        <w:left w:val="none" w:sz="0" w:space="0" w:color="auto"/>
        <w:bottom w:val="none" w:sz="0" w:space="0" w:color="auto"/>
        <w:right w:val="none" w:sz="0" w:space="0" w:color="auto"/>
      </w:divBdr>
    </w:div>
    <w:div w:id="1914585148">
      <w:bodyDiv w:val="1"/>
      <w:marLeft w:val="0"/>
      <w:marRight w:val="0"/>
      <w:marTop w:val="0"/>
      <w:marBottom w:val="0"/>
      <w:divBdr>
        <w:top w:val="none" w:sz="0" w:space="0" w:color="auto"/>
        <w:left w:val="none" w:sz="0" w:space="0" w:color="auto"/>
        <w:bottom w:val="none" w:sz="0" w:space="0" w:color="auto"/>
        <w:right w:val="none" w:sz="0" w:space="0" w:color="auto"/>
      </w:divBdr>
    </w:div>
    <w:div w:id="1921671153">
      <w:bodyDiv w:val="1"/>
      <w:marLeft w:val="0"/>
      <w:marRight w:val="0"/>
      <w:marTop w:val="0"/>
      <w:marBottom w:val="0"/>
      <w:divBdr>
        <w:top w:val="none" w:sz="0" w:space="0" w:color="auto"/>
        <w:left w:val="none" w:sz="0" w:space="0" w:color="auto"/>
        <w:bottom w:val="none" w:sz="0" w:space="0" w:color="auto"/>
        <w:right w:val="none" w:sz="0" w:space="0" w:color="auto"/>
      </w:divBdr>
    </w:div>
    <w:div w:id="1923416565">
      <w:bodyDiv w:val="1"/>
      <w:marLeft w:val="0"/>
      <w:marRight w:val="0"/>
      <w:marTop w:val="0"/>
      <w:marBottom w:val="0"/>
      <w:divBdr>
        <w:top w:val="none" w:sz="0" w:space="0" w:color="auto"/>
        <w:left w:val="none" w:sz="0" w:space="0" w:color="auto"/>
        <w:bottom w:val="none" w:sz="0" w:space="0" w:color="auto"/>
        <w:right w:val="none" w:sz="0" w:space="0" w:color="auto"/>
      </w:divBdr>
    </w:div>
    <w:div w:id="1935237602">
      <w:bodyDiv w:val="1"/>
      <w:marLeft w:val="0"/>
      <w:marRight w:val="0"/>
      <w:marTop w:val="0"/>
      <w:marBottom w:val="0"/>
      <w:divBdr>
        <w:top w:val="none" w:sz="0" w:space="0" w:color="auto"/>
        <w:left w:val="none" w:sz="0" w:space="0" w:color="auto"/>
        <w:bottom w:val="none" w:sz="0" w:space="0" w:color="auto"/>
        <w:right w:val="none" w:sz="0" w:space="0" w:color="auto"/>
      </w:divBdr>
    </w:div>
    <w:div w:id="1959330445">
      <w:bodyDiv w:val="1"/>
      <w:marLeft w:val="0"/>
      <w:marRight w:val="0"/>
      <w:marTop w:val="0"/>
      <w:marBottom w:val="0"/>
      <w:divBdr>
        <w:top w:val="none" w:sz="0" w:space="0" w:color="auto"/>
        <w:left w:val="none" w:sz="0" w:space="0" w:color="auto"/>
        <w:bottom w:val="none" w:sz="0" w:space="0" w:color="auto"/>
        <w:right w:val="none" w:sz="0" w:space="0" w:color="auto"/>
      </w:divBdr>
    </w:div>
    <w:div w:id="2033333049">
      <w:bodyDiv w:val="1"/>
      <w:marLeft w:val="0"/>
      <w:marRight w:val="0"/>
      <w:marTop w:val="0"/>
      <w:marBottom w:val="0"/>
      <w:divBdr>
        <w:top w:val="none" w:sz="0" w:space="0" w:color="auto"/>
        <w:left w:val="none" w:sz="0" w:space="0" w:color="auto"/>
        <w:bottom w:val="none" w:sz="0" w:space="0" w:color="auto"/>
        <w:right w:val="none" w:sz="0" w:space="0" w:color="auto"/>
      </w:divBdr>
    </w:div>
    <w:div w:id="210175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636UEWMD4YA6-43-228</_dlc_DocId>
    <_dlc_DocIdUrl xmlns="21c3207e-4ad9-41ce-b187-b126d6257ffb">
      <Url>http://sharepoint/dfz/_layouts/DocIdRedir.aspx?ID=636UEWMD4YA6-43-228</Url>
      <Description>636UEWMD4YA6-43-228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36D5EF6588F3B4E8A9FF8730C257768" ma:contentTypeVersion="1" ma:contentTypeDescription="Crear nuevo documento." ma:contentTypeScope="" ma:versionID="2acecb6eed3576ebb9f5d9d40726c32d">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3E6EB-9004-477A-9469-198BCAC7387E}">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609548A2-F353-4DD8-B502-A7CB5184D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E963C-DE65-40C3-ADE4-6EB376E50B86}">
  <ds:schemaRefs>
    <ds:schemaRef ds:uri="http://schemas.microsoft.com/sharepoint/events"/>
  </ds:schemaRefs>
</ds:datastoreItem>
</file>

<file path=customXml/itemProps4.xml><?xml version="1.0" encoding="utf-8"?>
<ds:datastoreItem xmlns:ds="http://schemas.openxmlformats.org/officeDocument/2006/customXml" ds:itemID="{1AD28573-6A0E-4E6A-A231-203679672ADC}">
  <ds:schemaRefs>
    <ds:schemaRef ds:uri="http://schemas.microsoft.com/sharepoint/v3/contenttype/forms"/>
  </ds:schemaRefs>
</ds:datastoreItem>
</file>

<file path=customXml/itemProps5.xml><?xml version="1.0" encoding="utf-8"?>
<ds:datastoreItem xmlns:ds="http://schemas.openxmlformats.org/officeDocument/2006/customXml" ds:itemID="{05ACD4B6-F212-469A-AAAB-D2ED2CADB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5098</Words>
  <Characters>28040</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Memo N° 089-2013</vt:lpstr>
    </vt:vector>
  </TitlesOfParts>
  <Company>sename</Company>
  <LinksUpToDate>false</LinksUpToDate>
  <CharactersWithSpaces>33072</CharactersWithSpaces>
  <SharedDoc>false</SharedDoc>
  <HLinks>
    <vt:vector size="12" baseType="variant">
      <vt:variant>
        <vt:i4>7340094</vt:i4>
      </vt:variant>
      <vt:variant>
        <vt:i4>3</vt:i4>
      </vt:variant>
      <vt:variant>
        <vt:i4>0</vt:i4>
      </vt:variant>
      <vt:variant>
        <vt:i4>5</vt:i4>
      </vt:variant>
      <vt:variant>
        <vt:lpwstr>http://www.sma.gob.cl/</vt:lpwstr>
      </vt:variant>
      <vt:variant>
        <vt:lpwstr/>
      </vt:variant>
      <vt:variant>
        <vt:i4>1507387</vt:i4>
      </vt:variant>
      <vt:variant>
        <vt:i4>0</vt:i4>
      </vt:variant>
      <vt:variant>
        <vt:i4>0</vt:i4>
      </vt:variant>
      <vt:variant>
        <vt:i4>5</vt:i4>
      </vt:variant>
      <vt:variant>
        <vt:lpwstr>mailto:contacto.sma@sma.gob.cl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N° 089-2013</dc:title>
  <dc:creator>kespinoza</dc:creator>
  <cp:lastModifiedBy>Maria Isabel Mallea Alvarez</cp:lastModifiedBy>
  <cp:revision>2</cp:revision>
  <cp:lastPrinted>2020-09-04T13:36:00Z</cp:lastPrinted>
  <dcterms:created xsi:type="dcterms:W3CDTF">2020-09-07T12:35:00Z</dcterms:created>
  <dcterms:modified xsi:type="dcterms:W3CDTF">2020-09-07T12:35:00Z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0x010100C36D5EF6588F3B4E8A9FF8730C257768</vt:lpwstr>
  </property>
  <property fmtid="{D5CDD505-2E9C-101B-9397-08002B2CF9AE}" pid="3" name="_dlc_DocIdItemGuid">
    <vt:lpwstr>8f295697-b789-4590-bd4f-a0b0a278fff4</vt:lpwstr>
  </property>
</Properties>
</file>