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1EAD" w:rsidRPr="00BC4D99" w:rsidRDefault="005A1D1F" w:rsidP="005A1D1F">
      <w:pPr>
        <w:spacing w:line="276" w:lineRule="auto"/>
        <w:jc w:val="center"/>
        <w:rPr>
          <w:rFonts w:asciiTheme="minorHAnsi" w:hAnsiTheme="minorHAnsi" w:cstheme="minorHAnsi"/>
          <w:b/>
        </w:rPr>
      </w:pPr>
      <w:r>
        <w:rPr>
          <w:rFonts w:asciiTheme="minorHAnsi" w:hAnsiTheme="minorHAnsi" w:cstheme="minorHAnsi"/>
          <w:b/>
        </w:rPr>
        <w:tab/>
      </w:r>
      <w:r>
        <w:rPr>
          <w:rFonts w:asciiTheme="minorHAnsi" w:hAnsiTheme="minorHAnsi" w:cstheme="minorHAnsi"/>
          <w:b/>
        </w:rPr>
        <w:tab/>
      </w:r>
      <w:r>
        <w:rPr>
          <w:rFonts w:asciiTheme="minorHAnsi" w:hAnsiTheme="minorHAnsi" w:cstheme="minorHAnsi"/>
          <w:b/>
        </w:rPr>
        <w:tab/>
      </w:r>
      <w:r>
        <w:rPr>
          <w:rFonts w:asciiTheme="minorHAnsi" w:hAnsiTheme="minorHAnsi" w:cstheme="minorHAnsi"/>
          <w:b/>
        </w:rPr>
        <w:tab/>
      </w:r>
      <w:r>
        <w:rPr>
          <w:rFonts w:asciiTheme="minorHAnsi" w:hAnsiTheme="minorHAnsi" w:cstheme="minorHAnsi"/>
          <w:b/>
        </w:rPr>
        <w:tab/>
      </w:r>
      <w:r w:rsidR="00EB15F6">
        <w:rPr>
          <w:rFonts w:asciiTheme="minorHAnsi" w:hAnsiTheme="minorHAnsi" w:cstheme="minorHAnsi"/>
          <w:b/>
        </w:rPr>
        <w:t xml:space="preserve">ANEXO: </w:t>
      </w:r>
      <w:r w:rsidR="009E1EAD">
        <w:rPr>
          <w:rFonts w:asciiTheme="minorHAnsi" w:hAnsiTheme="minorHAnsi" w:cstheme="minorHAnsi"/>
          <w:b/>
        </w:rPr>
        <w:t>DETALLES DE ACTIVIDAD DE FISCALIZACIÓN</w:t>
      </w:r>
    </w:p>
    <w:p w:rsidR="009E1EAD" w:rsidRDefault="009E1EAD" w:rsidP="009E1EAD">
      <w:pPr>
        <w:spacing w:line="276" w:lineRule="auto"/>
        <w:rPr>
          <w:rFonts w:asciiTheme="minorHAnsi" w:hAnsiTheme="minorHAnsi" w:cstheme="minorHAnsi"/>
        </w:rPr>
      </w:pPr>
    </w:p>
    <w:p w:rsidR="00575BAC" w:rsidRPr="00FA7EEC" w:rsidRDefault="00FA7EEC" w:rsidP="00575BAC">
      <w:pPr>
        <w:spacing w:line="276" w:lineRule="auto"/>
        <w:jc w:val="center"/>
        <w:rPr>
          <w:rFonts w:asciiTheme="minorHAnsi" w:hAnsiTheme="minorHAnsi" w:cstheme="minorHAnsi"/>
          <w:b/>
        </w:rPr>
      </w:pPr>
      <w:r w:rsidRPr="00FA7EEC">
        <w:rPr>
          <w:rFonts w:asciiTheme="minorHAnsi" w:hAnsiTheme="minorHAnsi" w:cstheme="minorHAnsi"/>
          <w:b/>
        </w:rPr>
        <w:t>DFZ-2014-236</w:t>
      </w:r>
      <w:r w:rsidR="004A435D">
        <w:rPr>
          <w:rFonts w:asciiTheme="minorHAnsi" w:hAnsiTheme="minorHAnsi" w:cstheme="minorHAnsi"/>
          <w:b/>
        </w:rPr>
        <w:t>5</w:t>
      </w:r>
      <w:r w:rsidRPr="00FA7EEC">
        <w:rPr>
          <w:rFonts w:asciiTheme="minorHAnsi" w:hAnsiTheme="minorHAnsi" w:cstheme="minorHAnsi"/>
          <w:b/>
        </w:rPr>
        <w:t>-VII-NE-</w:t>
      </w:r>
      <w:r>
        <w:rPr>
          <w:rFonts w:asciiTheme="minorHAnsi" w:hAnsiTheme="minorHAnsi" w:cstheme="minorHAnsi"/>
          <w:b/>
        </w:rPr>
        <w:t>IA</w:t>
      </w:r>
    </w:p>
    <w:tbl>
      <w:tblPr>
        <w:tblStyle w:val="Tablaconcuadrcula"/>
        <w:tblW w:w="5000" w:type="pct"/>
        <w:tblLook w:val="04A0" w:firstRow="1" w:lastRow="0" w:firstColumn="1" w:lastColumn="0" w:noHBand="0" w:noVBand="1"/>
      </w:tblPr>
      <w:tblGrid>
        <w:gridCol w:w="3171"/>
        <w:gridCol w:w="5199"/>
        <w:gridCol w:w="4602"/>
      </w:tblGrid>
      <w:tr w:rsidR="00FA7EEC" w:rsidTr="00FA7EEC">
        <w:trPr>
          <w:trHeight w:val="428"/>
        </w:trPr>
        <w:tc>
          <w:tcPr>
            <w:tcW w:w="122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A7EEC" w:rsidRDefault="00FA7EEC">
            <w:pPr>
              <w:spacing w:line="276" w:lineRule="auto"/>
              <w:jc w:val="center"/>
              <w:rPr>
                <w:rFonts w:asciiTheme="minorHAnsi" w:hAnsiTheme="minorHAnsi" w:cstheme="minorHAnsi"/>
                <w:b/>
              </w:rPr>
            </w:pPr>
            <w:r>
              <w:rPr>
                <w:rFonts w:asciiTheme="minorHAnsi" w:hAnsiTheme="minorHAnsi" w:cstheme="minorHAnsi"/>
                <w:b/>
              </w:rPr>
              <w:t>Fecha de inspección</w:t>
            </w:r>
          </w:p>
        </w:tc>
        <w:tc>
          <w:tcPr>
            <w:tcW w:w="200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A7EEC" w:rsidRDefault="00FA7EEC">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A7EEC" w:rsidRDefault="00FA7EEC">
            <w:pPr>
              <w:spacing w:line="276" w:lineRule="auto"/>
              <w:jc w:val="center"/>
              <w:rPr>
                <w:rFonts w:asciiTheme="minorHAnsi" w:hAnsiTheme="minorHAnsi" w:cstheme="minorHAnsi"/>
                <w:b/>
              </w:rPr>
            </w:pPr>
            <w:r>
              <w:rPr>
                <w:rFonts w:asciiTheme="minorHAnsi" w:hAnsiTheme="minorHAnsi" w:cstheme="minorHAnsi"/>
                <w:b/>
              </w:rPr>
              <w:t>Titular</w:t>
            </w:r>
          </w:p>
        </w:tc>
      </w:tr>
      <w:tr w:rsidR="00FA7EEC" w:rsidTr="00FA7EEC">
        <w:trPr>
          <w:trHeight w:val="431"/>
        </w:trPr>
        <w:tc>
          <w:tcPr>
            <w:tcW w:w="1222" w:type="pct"/>
            <w:tcBorders>
              <w:top w:val="single" w:sz="4" w:space="0" w:color="auto"/>
              <w:left w:val="single" w:sz="4" w:space="0" w:color="auto"/>
              <w:bottom w:val="single" w:sz="4" w:space="0" w:color="auto"/>
              <w:right w:val="single" w:sz="4" w:space="0" w:color="auto"/>
            </w:tcBorders>
            <w:vAlign w:val="center"/>
            <w:hideMark/>
          </w:tcPr>
          <w:p w:rsidR="00FA7EEC" w:rsidRDefault="00FA7EEC">
            <w:pPr>
              <w:spacing w:line="276" w:lineRule="auto"/>
              <w:jc w:val="center"/>
              <w:rPr>
                <w:rFonts w:asciiTheme="minorHAnsi" w:hAnsiTheme="minorHAnsi" w:cstheme="minorHAnsi"/>
              </w:rPr>
            </w:pPr>
            <w:r>
              <w:rPr>
                <w:rFonts w:asciiTheme="minorHAnsi" w:hAnsiTheme="minorHAnsi" w:cstheme="minorHAnsi"/>
              </w:rPr>
              <w:t>25 de abril 2014</w:t>
            </w:r>
          </w:p>
          <w:p w:rsidR="005A1D1F" w:rsidRDefault="00FA7EEC" w:rsidP="004A435D">
            <w:pPr>
              <w:spacing w:line="276" w:lineRule="auto"/>
              <w:jc w:val="center"/>
              <w:rPr>
                <w:rFonts w:asciiTheme="minorHAnsi" w:hAnsiTheme="minorHAnsi" w:cstheme="minorHAnsi"/>
              </w:rPr>
            </w:pPr>
            <w:r>
              <w:rPr>
                <w:rFonts w:asciiTheme="minorHAnsi" w:hAnsiTheme="minorHAnsi" w:cstheme="minorHAnsi"/>
              </w:rPr>
              <w:t>0</w:t>
            </w:r>
            <w:r w:rsidR="005228D3">
              <w:rPr>
                <w:rFonts w:asciiTheme="minorHAnsi" w:hAnsiTheme="minorHAnsi" w:cstheme="minorHAnsi"/>
              </w:rPr>
              <w:t>2</w:t>
            </w:r>
            <w:r>
              <w:rPr>
                <w:rFonts w:asciiTheme="minorHAnsi" w:hAnsiTheme="minorHAnsi" w:cstheme="minorHAnsi"/>
              </w:rPr>
              <w:t xml:space="preserve"> de mayo de 2014</w:t>
            </w:r>
          </w:p>
        </w:tc>
        <w:tc>
          <w:tcPr>
            <w:tcW w:w="2004" w:type="pct"/>
            <w:tcBorders>
              <w:top w:val="single" w:sz="4" w:space="0" w:color="auto"/>
              <w:left w:val="single" w:sz="4" w:space="0" w:color="auto"/>
              <w:bottom w:val="single" w:sz="4" w:space="0" w:color="auto"/>
              <w:right w:val="single" w:sz="4" w:space="0" w:color="auto"/>
            </w:tcBorders>
            <w:vAlign w:val="center"/>
            <w:hideMark/>
          </w:tcPr>
          <w:p w:rsidR="00FA7EEC" w:rsidRDefault="00FA7EEC">
            <w:pPr>
              <w:spacing w:line="276" w:lineRule="auto"/>
              <w:jc w:val="center"/>
              <w:rPr>
                <w:rFonts w:asciiTheme="minorHAnsi" w:hAnsiTheme="minorHAnsi" w:cstheme="minorHAnsi"/>
              </w:rPr>
            </w:pPr>
            <w:r>
              <w:rPr>
                <w:rFonts w:asciiTheme="minorHAnsi" w:hAnsiTheme="minorHAnsi" w:cstheme="minorHAnsi"/>
              </w:rPr>
              <w:t>Planta Molina</w:t>
            </w:r>
          </w:p>
        </w:tc>
        <w:tc>
          <w:tcPr>
            <w:tcW w:w="1774" w:type="pct"/>
            <w:tcBorders>
              <w:top w:val="single" w:sz="4" w:space="0" w:color="auto"/>
              <w:left w:val="single" w:sz="4" w:space="0" w:color="auto"/>
              <w:bottom w:val="single" w:sz="4" w:space="0" w:color="auto"/>
              <w:right w:val="single" w:sz="4" w:space="0" w:color="auto"/>
            </w:tcBorders>
            <w:vAlign w:val="center"/>
            <w:hideMark/>
          </w:tcPr>
          <w:p w:rsidR="00FA7EEC" w:rsidRDefault="00FA7EEC">
            <w:pPr>
              <w:spacing w:line="276" w:lineRule="auto"/>
              <w:jc w:val="center"/>
              <w:rPr>
                <w:rFonts w:asciiTheme="minorHAnsi" w:hAnsiTheme="minorHAnsi" w:cstheme="minorHAnsi"/>
              </w:rPr>
            </w:pPr>
            <w:r>
              <w:rPr>
                <w:rFonts w:asciiTheme="minorHAnsi" w:hAnsiTheme="minorHAnsi" w:cstheme="minorHAnsi"/>
              </w:rPr>
              <w:t>Viña San Pedro Tarapacá S.A.</w:t>
            </w:r>
          </w:p>
        </w:tc>
      </w:tr>
      <w:tr w:rsidR="00FA7EEC" w:rsidTr="00FA7EEC">
        <w:trPr>
          <w:trHeight w:val="396"/>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A7EEC" w:rsidRDefault="00FA7EEC">
            <w:pPr>
              <w:spacing w:line="276" w:lineRule="auto"/>
              <w:jc w:val="center"/>
              <w:rPr>
                <w:rFonts w:asciiTheme="minorHAnsi" w:hAnsiTheme="minorHAnsi" w:cstheme="minorHAnsi"/>
                <w:b/>
              </w:rPr>
            </w:pPr>
            <w:r>
              <w:rPr>
                <w:rFonts w:asciiTheme="minorHAnsi" w:hAnsiTheme="minorHAnsi" w:cstheme="minorHAnsi"/>
                <w:b/>
              </w:rPr>
              <w:t>Tipo de establecimiento</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A7EEC" w:rsidRDefault="00FA7EEC">
            <w:pPr>
              <w:spacing w:line="276" w:lineRule="auto"/>
              <w:jc w:val="center"/>
              <w:rPr>
                <w:rFonts w:asciiTheme="minorHAnsi" w:hAnsiTheme="minorHAnsi" w:cstheme="minorHAnsi"/>
                <w:b/>
              </w:rPr>
            </w:pPr>
            <w:r>
              <w:rPr>
                <w:rFonts w:asciiTheme="minorHAnsi" w:hAnsiTheme="minorHAnsi" w:cstheme="minorHAnsi"/>
                <w:b/>
              </w:rPr>
              <w:t>R.U.T.</w:t>
            </w:r>
          </w:p>
        </w:tc>
      </w:tr>
      <w:tr w:rsidR="00FA7EEC" w:rsidTr="00FA7EEC">
        <w:trPr>
          <w:trHeight w:val="399"/>
        </w:trPr>
        <w:tc>
          <w:tcPr>
            <w:tcW w:w="3226" w:type="pct"/>
            <w:gridSpan w:val="2"/>
            <w:tcBorders>
              <w:top w:val="single" w:sz="4" w:space="0" w:color="auto"/>
              <w:left w:val="single" w:sz="4" w:space="0" w:color="auto"/>
              <w:bottom w:val="single" w:sz="4" w:space="0" w:color="auto"/>
              <w:right w:val="single" w:sz="4" w:space="0" w:color="auto"/>
            </w:tcBorders>
            <w:vAlign w:val="center"/>
            <w:hideMark/>
          </w:tcPr>
          <w:p w:rsidR="00FA7EEC" w:rsidRDefault="00FA7EEC">
            <w:pPr>
              <w:spacing w:line="276" w:lineRule="auto"/>
              <w:jc w:val="center"/>
              <w:rPr>
                <w:rFonts w:asciiTheme="minorHAnsi" w:hAnsiTheme="minorHAnsi" w:cstheme="minorHAnsi"/>
              </w:rPr>
            </w:pPr>
            <w:r>
              <w:rPr>
                <w:rFonts w:asciiTheme="minorHAnsi" w:hAnsiTheme="minorHAnsi" w:cstheme="minorHAnsi"/>
              </w:rPr>
              <w:t>Instalaciones Fabriles Varias (producción de vinos)</w:t>
            </w:r>
          </w:p>
        </w:tc>
        <w:tc>
          <w:tcPr>
            <w:tcW w:w="1774" w:type="pct"/>
            <w:tcBorders>
              <w:top w:val="single" w:sz="4" w:space="0" w:color="auto"/>
              <w:left w:val="single" w:sz="4" w:space="0" w:color="auto"/>
              <w:bottom w:val="single" w:sz="4" w:space="0" w:color="auto"/>
              <w:right w:val="single" w:sz="4" w:space="0" w:color="auto"/>
            </w:tcBorders>
            <w:vAlign w:val="center"/>
            <w:hideMark/>
          </w:tcPr>
          <w:p w:rsidR="00FA7EEC" w:rsidRDefault="00FA7EEC">
            <w:pPr>
              <w:spacing w:line="276" w:lineRule="auto"/>
              <w:jc w:val="center"/>
              <w:rPr>
                <w:rFonts w:asciiTheme="minorHAnsi" w:hAnsiTheme="minorHAnsi" w:cstheme="minorHAnsi"/>
              </w:rPr>
            </w:pPr>
            <w:r>
              <w:rPr>
                <w:rFonts w:asciiTheme="minorHAnsi" w:hAnsiTheme="minorHAnsi" w:cstheme="minorHAnsi"/>
              </w:rPr>
              <w:t>91.041.000-8</w:t>
            </w:r>
          </w:p>
        </w:tc>
      </w:tr>
    </w:tbl>
    <w:p w:rsidR="00575BAC" w:rsidRDefault="00575BAC" w:rsidP="009E1EAD">
      <w:pPr>
        <w:spacing w:line="276" w:lineRule="auto"/>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2659"/>
        <w:gridCol w:w="3827"/>
        <w:gridCol w:w="4678"/>
        <w:gridCol w:w="1808"/>
      </w:tblGrid>
      <w:tr w:rsidR="009E1EAD" w:rsidRPr="009D389C" w:rsidTr="009E1EAD">
        <w:trPr>
          <w:trHeight w:val="327"/>
          <w:tblHeader/>
        </w:trPr>
        <w:tc>
          <w:tcPr>
            <w:tcW w:w="5000" w:type="pct"/>
            <w:gridSpan w:val="4"/>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 xml:space="preserve">RESUMEN </w:t>
            </w:r>
            <w:r w:rsidRPr="009D389C">
              <w:rPr>
                <w:rFonts w:asciiTheme="minorHAnsi" w:hAnsiTheme="minorHAnsi"/>
                <w:b/>
              </w:rPr>
              <w:t>ANTECEDENTES INSPECCIÓN</w:t>
            </w:r>
          </w:p>
        </w:tc>
      </w:tr>
      <w:tr w:rsidR="001508F4" w:rsidRPr="009D389C" w:rsidTr="00993739">
        <w:trPr>
          <w:trHeight w:val="418"/>
          <w:tblHeader/>
        </w:trPr>
        <w:tc>
          <w:tcPr>
            <w:tcW w:w="1025"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Norma asociada</w:t>
            </w:r>
          </w:p>
        </w:tc>
        <w:tc>
          <w:tcPr>
            <w:tcW w:w="1475"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Obligación</w:t>
            </w:r>
          </w:p>
        </w:tc>
        <w:tc>
          <w:tcPr>
            <w:tcW w:w="1803"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rsidR="009E1EAD" w:rsidRPr="009D389C" w:rsidRDefault="00372989" w:rsidP="009E1EAD">
            <w:pPr>
              <w:jc w:val="center"/>
              <w:rPr>
                <w:rFonts w:asciiTheme="minorHAnsi" w:hAnsiTheme="minorHAnsi"/>
                <w:b/>
              </w:rPr>
            </w:pPr>
            <w:r>
              <w:rPr>
                <w:rFonts w:asciiTheme="minorHAnsi" w:hAnsiTheme="minorHAnsi"/>
                <w:b/>
              </w:rPr>
              <w:t>Conclusiones</w:t>
            </w:r>
          </w:p>
        </w:tc>
      </w:tr>
      <w:tr w:rsidR="00352378" w:rsidRPr="009D389C" w:rsidTr="00993739">
        <w:trPr>
          <w:trHeight w:val="1857"/>
        </w:trPr>
        <w:tc>
          <w:tcPr>
            <w:tcW w:w="1025" w:type="pct"/>
            <w:vAlign w:val="center"/>
          </w:tcPr>
          <w:p w:rsidR="00352378" w:rsidRPr="008B2D7F" w:rsidRDefault="00352378" w:rsidP="008B2D7F">
            <w:pPr>
              <w:rPr>
                <w:rFonts w:asciiTheme="minorHAnsi" w:hAnsiTheme="minorHAnsi"/>
              </w:rPr>
            </w:pPr>
            <w:r w:rsidRPr="008B2D7F">
              <w:rPr>
                <w:rFonts w:asciiTheme="minorHAnsi" w:hAnsiTheme="minorHAnsi"/>
              </w:rPr>
              <w:t xml:space="preserve">Decreto Supremo N°90/2000 MINSEGPRES, </w:t>
            </w:r>
          </w:p>
          <w:p w:rsidR="00352378" w:rsidRPr="008B2D7F" w:rsidRDefault="00352378" w:rsidP="008B2D7F">
            <w:pPr>
              <w:rPr>
                <w:rFonts w:asciiTheme="minorHAnsi" w:hAnsiTheme="minorHAnsi"/>
              </w:rPr>
            </w:pPr>
            <w:r w:rsidRPr="008B2D7F">
              <w:rPr>
                <w:rFonts w:asciiTheme="minorHAnsi" w:hAnsiTheme="minorHAnsi"/>
              </w:rPr>
              <w:t xml:space="preserve">Establece norma de emisión para la regulación de contaminantes asociados a las descargas de residuos </w:t>
            </w:r>
          </w:p>
          <w:p w:rsidR="00352378" w:rsidRDefault="00352378" w:rsidP="008B2D7F">
            <w:pPr>
              <w:rPr>
                <w:rFonts w:asciiTheme="minorHAnsi" w:hAnsiTheme="minorHAnsi"/>
              </w:rPr>
            </w:pPr>
            <w:r w:rsidRPr="008B2D7F">
              <w:rPr>
                <w:rFonts w:asciiTheme="minorHAnsi" w:hAnsiTheme="minorHAnsi"/>
              </w:rPr>
              <w:t>líquidos a aguas marinas y continentales superficiales</w:t>
            </w:r>
          </w:p>
        </w:tc>
        <w:tc>
          <w:tcPr>
            <w:tcW w:w="1475" w:type="pct"/>
            <w:vAlign w:val="center"/>
          </w:tcPr>
          <w:p w:rsidR="00352378" w:rsidRDefault="00352378" w:rsidP="00C56264">
            <w:pPr>
              <w:rPr>
                <w:rFonts w:asciiTheme="minorHAnsi" w:hAnsiTheme="minorHAnsi"/>
              </w:rPr>
            </w:pPr>
            <w:r w:rsidRPr="00AC1E8E">
              <w:rPr>
                <w:rFonts w:asciiTheme="minorHAnsi" w:hAnsiTheme="minorHAnsi"/>
                <w:u w:val="single"/>
              </w:rPr>
              <w:t>4.2.</w:t>
            </w:r>
            <w:r>
              <w:rPr>
                <w:rFonts w:asciiTheme="minorHAnsi" w:hAnsiTheme="minorHAnsi"/>
              </w:rPr>
              <w:t xml:space="preserve"> Límites máximos permitidos para la descarga de residuos industriales líquidos a cuerpos de agua fluviales.</w:t>
            </w:r>
          </w:p>
          <w:p w:rsidR="00352378" w:rsidRPr="001D4F77" w:rsidRDefault="00352378" w:rsidP="00C56264">
            <w:pPr>
              <w:rPr>
                <w:rFonts w:asciiTheme="minorHAnsi" w:hAnsiTheme="minorHAnsi"/>
                <w:u w:val="single"/>
              </w:rPr>
            </w:pPr>
            <w:r>
              <w:rPr>
                <w:rFonts w:asciiTheme="minorHAnsi" w:hAnsiTheme="minorHAnsi"/>
              </w:rPr>
              <w:t>Tabla N° 1.</w:t>
            </w:r>
          </w:p>
        </w:tc>
        <w:tc>
          <w:tcPr>
            <w:tcW w:w="1803" w:type="pct"/>
            <w:vMerge w:val="restart"/>
            <w:vAlign w:val="center"/>
          </w:tcPr>
          <w:p w:rsidR="00352378" w:rsidRDefault="00352378" w:rsidP="00A34C4C">
            <w:pPr>
              <w:rPr>
                <w:rFonts w:asciiTheme="minorHAnsi" w:hAnsiTheme="minorHAnsi"/>
              </w:rPr>
            </w:pPr>
            <w:r>
              <w:rPr>
                <w:rFonts w:asciiTheme="minorHAnsi" w:hAnsiTheme="minorHAnsi"/>
              </w:rPr>
              <w:t>Durante la inspección del 2</w:t>
            </w:r>
            <w:r w:rsidR="0069778C">
              <w:rPr>
                <w:rFonts w:asciiTheme="minorHAnsi" w:hAnsiTheme="minorHAnsi"/>
              </w:rPr>
              <w:t>5</w:t>
            </w:r>
            <w:r>
              <w:rPr>
                <w:rFonts w:asciiTheme="minorHAnsi" w:hAnsiTheme="minorHAnsi"/>
              </w:rPr>
              <w:t xml:space="preserve"> de abril, se constató un rebalse de la piscina de emergencia, lo que resultó en la descarga de riles sin tratar a canal de riego al costado de la planta de tratamiento.</w:t>
            </w:r>
            <w:r w:rsidR="0069778C">
              <w:rPr>
                <w:rFonts w:asciiTheme="minorHAnsi" w:hAnsiTheme="minorHAnsi"/>
              </w:rPr>
              <w:t xml:space="preserve"> </w:t>
            </w:r>
            <w:r>
              <w:rPr>
                <w:rFonts w:asciiTheme="minorHAnsi" w:hAnsiTheme="minorHAnsi"/>
              </w:rPr>
              <w:t>El canal de riego desemboca a Estero Carretones.</w:t>
            </w:r>
          </w:p>
          <w:p w:rsidR="00352378" w:rsidRDefault="00352378" w:rsidP="00A34C4C">
            <w:pPr>
              <w:rPr>
                <w:rFonts w:asciiTheme="minorHAnsi" w:hAnsiTheme="minorHAnsi"/>
              </w:rPr>
            </w:pPr>
          </w:p>
          <w:p w:rsidR="00352378" w:rsidRDefault="00352378" w:rsidP="00FA7EEC">
            <w:pPr>
              <w:rPr>
                <w:rFonts w:asciiTheme="minorHAnsi" w:hAnsiTheme="minorHAnsi"/>
              </w:rPr>
            </w:pPr>
            <w:r>
              <w:rPr>
                <w:rFonts w:asciiTheme="minorHAnsi" w:hAnsiTheme="minorHAnsi"/>
              </w:rPr>
              <w:t xml:space="preserve">Durante la inspección del </w:t>
            </w:r>
            <w:r w:rsidR="0069778C">
              <w:rPr>
                <w:rFonts w:asciiTheme="minorHAnsi" w:hAnsiTheme="minorHAnsi"/>
              </w:rPr>
              <w:t>02</w:t>
            </w:r>
            <w:r>
              <w:rPr>
                <w:rFonts w:asciiTheme="minorHAnsi" w:hAnsiTheme="minorHAnsi"/>
              </w:rPr>
              <w:t xml:space="preserve"> de mayo, se constató que la descarga de la piscina de emergencia, fue cerrada.</w:t>
            </w:r>
          </w:p>
          <w:p w:rsidR="00352378" w:rsidRDefault="00352378" w:rsidP="00FA7EEC">
            <w:pPr>
              <w:rPr>
                <w:rFonts w:asciiTheme="minorHAnsi" w:hAnsiTheme="minorHAnsi"/>
              </w:rPr>
            </w:pPr>
            <w:r>
              <w:rPr>
                <w:rFonts w:asciiTheme="minorHAnsi" w:hAnsiTheme="minorHAnsi"/>
              </w:rPr>
              <w:t>Se constató que la planta de tratamiento funcionaba en régimen normal y la piscina de emergencia se encontraba a un 60% de su capacidad.</w:t>
            </w:r>
          </w:p>
          <w:p w:rsidR="00352378" w:rsidRDefault="00352378" w:rsidP="00FA7EEC">
            <w:pPr>
              <w:rPr>
                <w:rFonts w:asciiTheme="minorHAnsi" w:hAnsiTheme="minorHAnsi"/>
              </w:rPr>
            </w:pPr>
          </w:p>
          <w:p w:rsidR="00352378" w:rsidRDefault="00352378" w:rsidP="00FA7EEC">
            <w:pPr>
              <w:rPr>
                <w:rFonts w:asciiTheme="minorHAnsi" w:hAnsiTheme="minorHAnsi"/>
              </w:rPr>
            </w:pPr>
            <w:r>
              <w:rPr>
                <w:rFonts w:asciiTheme="minorHAnsi" w:hAnsiTheme="minorHAnsi"/>
              </w:rPr>
              <w:t xml:space="preserve">En vista de lo anterior, es posible concluir que el titular efectuó la descarga de sus riles sin tratar a canal de regadío, sin contar con autorización para dichos fines y en contravención a lo estipulado en la RCA N° 194/2003 que establece que los riles serán utilizados para riego, manteniendo una piscina de acumulación capaz de mantener el ril sin efectuar descarga a un cuerpos receptor. No obstante lo anterior, la situación fue </w:t>
            </w:r>
            <w:r w:rsidR="00F60CC0">
              <w:rPr>
                <w:rFonts w:asciiTheme="minorHAnsi" w:hAnsiTheme="minorHAnsi"/>
              </w:rPr>
              <w:t>solucionada</w:t>
            </w:r>
            <w:r>
              <w:rPr>
                <w:rFonts w:asciiTheme="minorHAnsi" w:hAnsiTheme="minorHAnsi"/>
              </w:rPr>
              <w:t xml:space="preserve"> por el titular, situación constatad</w:t>
            </w:r>
            <w:r w:rsidR="0069778C">
              <w:rPr>
                <w:rFonts w:asciiTheme="minorHAnsi" w:hAnsiTheme="minorHAnsi"/>
              </w:rPr>
              <w:t>a</w:t>
            </w:r>
            <w:r>
              <w:rPr>
                <w:rFonts w:asciiTheme="minorHAnsi" w:hAnsiTheme="minorHAnsi"/>
              </w:rPr>
              <w:t xml:space="preserve"> en </w:t>
            </w:r>
            <w:r>
              <w:rPr>
                <w:rFonts w:asciiTheme="minorHAnsi" w:hAnsiTheme="minorHAnsi"/>
              </w:rPr>
              <w:lastRenderedPageBreak/>
              <w:t>visita del 02 de mayo.</w:t>
            </w:r>
          </w:p>
          <w:p w:rsidR="00352378" w:rsidRDefault="00352378" w:rsidP="00FA7EEC">
            <w:pPr>
              <w:rPr>
                <w:rFonts w:asciiTheme="minorHAnsi" w:hAnsiTheme="minorHAnsi"/>
              </w:rPr>
            </w:pPr>
          </w:p>
          <w:p w:rsidR="00352378" w:rsidRDefault="00352378" w:rsidP="00BF40F7">
            <w:pPr>
              <w:rPr>
                <w:rFonts w:asciiTheme="minorHAnsi" w:eastAsia="Times New Roman" w:hAnsiTheme="minorHAnsi"/>
                <w:color w:val="000000"/>
                <w:lang w:eastAsia="es-CL"/>
              </w:rPr>
            </w:pPr>
            <w:r>
              <w:rPr>
                <w:rFonts w:asciiTheme="minorHAnsi" w:hAnsiTheme="minorHAnsi"/>
              </w:rPr>
              <w:t>Por otra parte, dado que planta Molina no es una fuente emisora en los términos establecidos en el D.S. N°90/2000 MINSEGPRES, por tener autorizado la disposición de sus riles mediante ri</w:t>
            </w:r>
            <w:r w:rsidR="0069778C">
              <w:rPr>
                <w:rFonts w:asciiTheme="minorHAnsi" w:hAnsiTheme="minorHAnsi"/>
              </w:rPr>
              <w:t>ego según e indica en la RCA N°</w:t>
            </w:r>
            <w:r>
              <w:rPr>
                <w:rFonts w:asciiTheme="minorHAnsi" w:hAnsiTheme="minorHAnsi"/>
              </w:rPr>
              <w:t>194/2003, se desconoce la caracterización del ril que fue descargado durante la contingencia constatada el 2</w:t>
            </w:r>
            <w:r w:rsidR="0069778C">
              <w:rPr>
                <w:rFonts w:asciiTheme="minorHAnsi" w:hAnsiTheme="minorHAnsi"/>
              </w:rPr>
              <w:t>5</w:t>
            </w:r>
            <w:r>
              <w:rPr>
                <w:rFonts w:asciiTheme="minorHAnsi" w:hAnsiTheme="minorHAnsi"/>
              </w:rPr>
              <w:t xml:space="preserve"> de abril de 2014. Sin perjuicio de lo anterior, el titular ha informado en el Sistema de Seguimiento ambiental (SSA), ensayos de laboratorio de sus riles para su cumplimiento de la norma de riego NCh 1.333, siendo el más cercano a la fecha del incidente el </w:t>
            </w:r>
            <w:r w:rsidRPr="00993739">
              <w:rPr>
                <w:rFonts w:asciiTheme="minorHAnsi" w:eastAsia="Times New Roman" w:hAnsiTheme="minorHAnsi"/>
                <w:color w:val="000000"/>
                <w:lang w:eastAsia="es-CL"/>
              </w:rPr>
              <w:t xml:space="preserve">Ensayo de laboratorio N° </w:t>
            </w:r>
            <w:r w:rsidRPr="008F3ECE">
              <w:rPr>
                <w:rFonts w:asciiTheme="minorHAnsi" w:eastAsia="Times New Roman" w:hAnsiTheme="minorHAnsi"/>
                <w:color w:val="000000"/>
                <w:lang w:eastAsia="es-CL"/>
              </w:rPr>
              <w:t>2712760</w:t>
            </w:r>
            <w:r>
              <w:rPr>
                <w:rFonts w:asciiTheme="minorHAnsi" w:eastAsia="Times New Roman" w:hAnsiTheme="minorHAnsi"/>
                <w:color w:val="000000"/>
                <w:lang w:eastAsia="es-CL"/>
              </w:rPr>
              <w:t xml:space="preserve"> (Tabla N°1), el cual otorga referencia respecto de la caracterización del ril, y por tanto de las potenciales afectaciones al cuerpo receptor final.</w:t>
            </w:r>
          </w:p>
          <w:p w:rsidR="00352378" w:rsidRDefault="00352378" w:rsidP="00BF40F7">
            <w:pPr>
              <w:rPr>
                <w:rFonts w:asciiTheme="minorHAnsi" w:eastAsia="Times New Roman" w:hAnsiTheme="minorHAnsi"/>
                <w:color w:val="000000"/>
                <w:lang w:eastAsia="es-CL"/>
              </w:rPr>
            </w:pPr>
          </w:p>
          <w:p w:rsidR="00352378" w:rsidRDefault="00352378" w:rsidP="00BF40F7">
            <w:pPr>
              <w:rPr>
                <w:rFonts w:asciiTheme="minorHAnsi" w:eastAsia="Times New Roman" w:hAnsiTheme="minorHAnsi"/>
                <w:color w:val="000000"/>
                <w:lang w:eastAsia="es-CL"/>
              </w:rPr>
            </w:pPr>
            <w:r>
              <w:rPr>
                <w:rFonts w:asciiTheme="minorHAnsi" w:eastAsia="Times New Roman" w:hAnsiTheme="minorHAnsi"/>
                <w:color w:val="000000"/>
                <w:lang w:eastAsia="es-CL"/>
              </w:rPr>
              <w:t>Analizados los valores reportados, es posible indicar que el ril descargado supera los límites máximos establecidos en la Tabla N° 1 del D.S. N° 90/2000 MINSEGPRES, para los parámetros DBO</w:t>
            </w:r>
            <w:r>
              <w:rPr>
                <w:rFonts w:asciiTheme="minorHAnsi" w:eastAsia="Times New Roman" w:hAnsiTheme="minorHAnsi"/>
                <w:color w:val="000000"/>
                <w:vertAlign w:val="subscript"/>
                <w:lang w:eastAsia="es-CL"/>
              </w:rPr>
              <w:t>5</w:t>
            </w:r>
            <w:r>
              <w:rPr>
                <w:rFonts w:asciiTheme="minorHAnsi" w:eastAsia="Times New Roman" w:hAnsiTheme="minorHAnsi"/>
                <w:color w:val="000000"/>
                <w:lang w:eastAsia="es-CL"/>
              </w:rPr>
              <w:t>, Nitrógeno total Kjedahl y pH</w:t>
            </w:r>
            <w:r w:rsidR="00C4355C">
              <w:rPr>
                <w:rFonts w:asciiTheme="minorHAnsi" w:eastAsia="Times New Roman" w:hAnsiTheme="minorHAnsi"/>
                <w:color w:val="000000"/>
                <w:lang w:eastAsia="es-CL"/>
              </w:rPr>
              <w:t>.</w:t>
            </w:r>
          </w:p>
          <w:p w:rsidR="00352378" w:rsidRDefault="00352378" w:rsidP="00FA7EEC">
            <w:pPr>
              <w:rPr>
                <w:rFonts w:asciiTheme="minorHAnsi" w:hAnsiTheme="minorHAnsi"/>
              </w:rPr>
            </w:pPr>
          </w:p>
          <w:p w:rsidR="00352378" w:rsidRDefault="00352378" w:rsidP="00BF40F7">
            <w:pPr>
              <w:rPr>
                <w:rFonts w:asciiTheme="minorHAnsi" w:hAnsiTheme="minorHAnsi"/>
              </w:rPr>
            </w:pPr>
          </w:p>
        </w:tc>
        <w:tc>
          <w:tcPr>
            <w:tcW w:w="697" w:type="pct"/>
            <w:vMerge w:val="restart"/>
            <w:vAlign w:val="center"/>
          </w:tcPr>
          <w:p w:rsidR="00352378" w:rsidRDefault="00352378" w:rsidP="00BF40F7">
            <w:pPr>
              <w:rPr>
                <w:rFonts w:asciiTheme="minorHAnsi" w:hAnsiTheme="minorHAnsi"/>
              </w:rPr>
            </w:pPr>
            <w:r>
              <w:rPr>
                <w:rFonts w:asciiTheme="minorHAnsi" w:hAnsiTheme="minorHAnsi"/>
              </w:rPr>
              <w:lastRenderedPageBreak/>
              <w:t>- No conforme</w:t>
            </w:r>
          </w:p>
          <w:p w:rsidR="00352378" w:rsidRPr="00AC71E3" w:rsidRDefault="00352378" w:rsidP="00BF40F7">
            <w:pPr>
              <w:rPr>
                <w:rFonts w:asciiTheme="minorHAnsi" w:hAnsiTheme="minorHAnsi"/>
              </w:rPr>
            </w:pPr>
            <w:r>
              <w:rPr>
                <w:rFonts w:asciiTheme="minorHAnsi" w:hAnsiTheme="minorHAnsi"/>
              </w:rPr>
              <w:t>- Descarga de riles que superan los límites máximos permitidos del D.S. N° 90/2000 MINSEGPRES, sin contar con autorización.</w:t>
            </w:r>
          </w:p>
        </w:tc>
      </w:tr>
      <w:tr w:rsidR="00352378" w:rsidRPr="009D389C" w:rsidTr="00993739">
        <w:trPr>
          <w:trHeight w:val="1857"/>
        </w:trPr>
        <w:tc>
          <w:tcPr>
            <w:tcW w:w="1025" w:type="pct"/>
            <w:vAlign w:val="center"/>
          </w:tcPr>
          <w:p w:rsidR="00352378" w:rsidRPr="00A42445" w:rsidRDefault="00352378" w:rsidP="0073281A">
            <w:pPr>
              <w:jc w:val="left"/>
              <w:rPr>
                <w:rFonts w:asciiTheme="minorHAnsi" w:hAnsiTheme="minorHAnsi"/>
              </w:rPr>
            </w:pPr>
            <w:r>
              <w:rPr>
                <w:rFonts w:asciiTheme="minorHAnsi" w:hAnsiTheme="minorHAnsi"/>
              </w:rPr>
              <w:t>Resolución Exenta N° 259/1999 COREMA región del Maule, que califica ambientalmente favorable el proyecto “Ampliación de la Planta Molina de la Viña San Pedro”</w:t>
            </w:r>
          </w:p>
        </w:tc>
        <w:tc>
          <w:tcPr>
            <w:tcW w:w="1475" w:type="pct"/>
            <w:vAlign w:val="center"/>
          </w:tcPr>
          <w:p w:rsidR="00352378" w:rsidRPr="001D4F77" w:rsidRDefault="00352378" w:rsidP="007C0628">
            <w:pPr>
              <w:rPr>
                <w:rFonts w:asciiTheme="minorHAnsi" w:hAnsiTheme="minorHAnsi"/>
                <w:u w:val="single"/>
              </w:rPr>
            </w:pPr>
            <w:r w:rsidRPr="001D4F77">
              <w:rPr>
                <w:rFonts w:asciiTheme="minorHAnsi" w:hAnsiTheme="minorHAnsi"/>
                <w:u w:val="single"/>
              </w:rPr>
              <w:t>Considerando 3.3.- Residuos Industriales líquidos:</w:t>
            </w:r>
          </w:p>
          <w:p w:rsidR="00352378" w:rsidRPr="00A42445" w:rsidRDefault="00352378" w:rsidP="004E1E5C">
            <w:pPr>
              <w:rPr>
                <w:rFonts w:asciiTheme="minorHAnsi" w:hAnsiTheme="minorHAnsi"/>
              </w:rPr>
            </w:pPr>
            <w:r>
              <w:rPr>
                <w:rFonts w:asciiTheme="minorHAnsi" w:hAnsiTheme="minorHAnsi"/>
              </w:rPr>
              <w:t>“Los residuos industriales lí</w:t>
            </w:r>
            <w:r w:rsidRPr="004E1E5C">
              <w:rPr>
                <w:rFonts w:asciiTheme="minorHAnsi" w:hAnsiTheme="minorHAnsi"/>
              </w:rPr>
              <w:t>quidos ya tratados serán dispuestos en el Canal El Manzano, y deberán cumplir con lo establecido en la Norma Técnica Relativa a Descarga de los Residuos Industria</w:t>
            </w:r>
            <w:r>
              <w:rPr>
                <w:rFonts w:asciiTheme="minorHAnsi" w:hAnsiTheme="minorHAnsi"/>
              </w:rPr>
              <w:t>les lí</w:t>
            </w:r>
            <w:r w:rsidRPr="004E1E5C">
              <w:rPr>
                <w:rFonts w:asciiTheme="minorHAnsi" w:hAnsiTheme="minorHAnsi"/>
              </w:rPr>
              <w:t>quidos de la Superintendencia de Servicios Sanitarios.</w:t>
            </w:r>
            <w:r>
              <w:rPr>
                <w:rFonts w:asciiTheme="minorHAnsi" w:hAnsiTheme="minorHAnsi"/>
              </w:rPr>
              <w:t>”</w:t>
            </w:r>
          </w:p>
        </w:tc>
        <w:tc>
          <w:tcPr>
            <w:tcW w:w="1803" w:type="pct"/>
            <w:vMerge/>
            <w:vAlign w:val="center"/>
          </w:tcPr>
          <w:p w:rsidR="00352378" w:rsidRPr="007E5936" w:rsidRDefault="00352378" w:rsidP="00FA7EEC">
            <w:pPr>
              <w:rPr>
                <w:rFonts w:asciiTheme="minorHAnsi" w:hAnsiTheme="minorHAnsi"/>
              </w:rPr>
            </w:pPr>
          </w:p>
        </w:tc>
        <w:tc>
          <w:tcPr>
            <w:tcW w:w="697" w:type="pct"/>
            <w:vMerge/>
            <w:vAlign w:val="center"/>
          </w:tcPr>
          <w:p w:rsidR="00352378" w:rsidRPr="00AC71E3" w:rsidRDefault="00352378" w:rsidP="00BF40F7">
            <w:pPr>
              <w:rPr>
                <w:rFonts w:asciiTheme="minorHAnsi" w:hAnsiTheme="minorHAnsi"/>
              </w:rPr>
            </w:pPr>
          </w:p>
        </w:tc>
      </w:tr>
      <w:tr w:rsidR="00352378" w:rsidRPr="009D389C" w:rsidTr="00993739">
        <w:trPr>
          <w:trHeight w:val="715"/>
        </w:trPr>
        <w:tc>
          <w:tcPr>
            <w:tcW w:w="1025" w:type="pct"/>
            <w:vAlign w:val="center"/>
          </w:tcPr>
          <w:p w:rsidR="00352378" w:rsidRPr="00A42445" w:rsidRDefault="00352378" w:rsidP="001D4F77">
            <w:pPr>
              <w:jc w:val="left"/>
              <w:rPr>
                <w:rFonts w:asciiTheme="minorHAnsi" w:hAnsiTheme="minorHAnsi"/>
              </w:rPr>
            </w:pPr>
            <w:r>
              <w:rPr>
                <w:rFonts w:asciiTheme="minorHAnsi" w:hAnsiTheme="minorHAnsi"/>
              </w:rPr>
              <w:t xml:space="preserve">Resolución Exenta N° 194/ 2003 COREMA región del Maule, que califica ambientalmente favorable el </w:t>
            </w:r>
            <w:r>
              <w:rPr>
                <w:rFonts w:asciiTheme="minorHAnsi" w:hAnsiTheme="minorHAnsi"/>
              </w:rPr>
              <w:lastRenderedPageBreak/>
              <w:t>“Proyecto sistema de Tratamiento de Riles”</w:t>
            </w:r>
          </w:p>
        </w:tc>
        <w:tc>
          <w:tcPr>
            <w:tcW w:w="1475" w:type="pct"/>
            <w:vAlign w:val="center"/>
          </w:tcPr>
          <w:p w:rsidR="00352378" w:rsidRPr="001D4F77" w:rsidRDefault="00352378" w:rsidP="007C0628">
            <w:pPr>
              <w:rPr>
                <w:rFonts w:asciiTheme="minorHAnsi" w:hAnsiTheme="minorHAnsi"/>
                <w:u w:val="single"/>
              </w:rPr>
            </w:pPr>
            <w:r w:rsidRPr="001D4F77">
              <w:rPr>
                <w:rFonts w:asciiTheme="minorHAnsi" w:hAnsiTheme="minorHAnsi"/>
                <w:u w:val="single"/>
              </w:rPr>
              <w:lastRenderedPageBreak/>
              <w:t>Considerando 3.</w:t>
            </w:r>
          </w:p>
          <w:p w:rsidR="00352378" w:rsidRDefault="00352378" w:rsidP="007C0628">
            <w:pPr>
              <w:rPr>
                <w:rFonts w:asciiTheme="minorHAnsi" w:hAnsiTheme="minorHAnsi"/>
              </w:rPr>
            </w:pPr>
            <w:r>
              <w:rPr>
                <w:rFonts w:asciiTheme="minorHAnsi" w:hAnsiTheme="minorHAnsi"/>
              </w:rPr>
              <w:t>“</w:t>
            </w:r>
            <w:r w:rsidRPr="001D4F77">
              <w:rPr>
                <w:rFonts w:asciiTheme="minorHAnsi" w:hAnsiTheme="minorHAnsi"/>
              </w:rPr>
              <w:t xml:space="preserve">Entre las principales características se pueden citar: aprovechamiento de aguas residuales (reemplazando aguas de riego); </w:t>
            </w:r>
            <w:r w:rsidRPr="001D4F77">
              <w:rPr>
                <w:rFonts w:asciiTheme="minorHAnsi" w:hAnsiTheme="minorHAnsi"/>
              </w:rPr>
              <w:lastRenderedPageBreak/>
              <w:t>sistema cerrado para el tratamiento de Riles; sistema de riego por goteo que asegura la disposición de los Riles para regadío, eliminando la posibilidad de alcanzar algún curso de agua; características del suelo a regar (franco arcilloso y arcilloso arenoso) con una alta retención de humedad; capacidad del estanque acumulador que permitirá almacenar los Riles tratados durante 3 o 5 días (de acuerdo al período del año) ante alguna contingencia; sistema de riego en área a forestar que considerará microterrazas que favorecen la absorción de los Riles tratados y detienen el actual proceso erosivo; y la no afectación del balance hídrico en los meses de mayor demanda.</w:t>
            </w:r>
            <w:r>
              <w:rPr>
                <w:rFonts w:asciiTheme="minorHAnsi" w:hAnsiTheme="minorHAnsi"/>
              </w:rPr>
              <w:t xml:space="preserve"> </w:t>
            </w:r>
          </w:p>
          <w:p w:rsidR="00F60CC0" w:rsidRDefault="00F60CC0" w:rsidP="007C0628">
            <w:pPr>
              <w:rPr>
                <w:rFonts w:asciiTheme="minorHAnsi" w:hAnsiTheme="minorHAnsi"/>
              </w:rPr>
            </w:pPr>
          </w:p>
          <w:p w:rsidR="00352378" w:rsidRPr="00AC50AD" w:rsidRDefault="00352378" w:rsidP="007C0628">
            <w:pPr>
              <w:rPr>
                <w:rFonts w:asciiTheme="minorHAnsi" w:hAnsiTheme="minorHAnsi"/>
                <w:u w:val="single"/>
              </w:rPr>
            </w:pPr>
            <w:r w:rsidRPr="00AC50AD">
              <w:rPr>
                <w:rFonts w:asciiTheme="minorHAnsi" w:hAnsiTheme="minorHAnsi"/>
                <w:u w:val="single"/>
              </w:rPr>
              <w:t>Considerando 5.1. Artículo 90.- En el permiso para la construcción, modificación y ampliación de cualquier obra pública o particular destinada a la evacuación, tratamiento o disposición final de residuos industriales o mineros.</w:t>
            </w:r>
          </w:p>
          <w:p w:rsidR="00352378" w:rsidRDefault="00352378" w:rsidP="00AD7594">
            <w:pPr>
              <w:rPr>
                <w:rFonts w:asciiTheme="minorHAnsi" w:hAnsiTheme="minorHAnsi"/>
              </w:rPr>
            </w:pPr>
            <w:r>
              <w:rPr>
                <w:rFonts w:asciiTheme="minorHAnsi" w:hAnsiTheme="minorHAnsi"/>
              </w:rPr>
              <w:t>“</w:t>
            </w:r>
            <w:r w:rsidRPr="005E60BF">
              <w:rPr>
                <w:rFonts w:asciiTheme="minorHAnsi" w:hAnsiTheme="minorHAnsi"/>
              </w:rPr>
              <w:t xml:space="preserve"> </w:t>
            </w:r>
            <w:r>
              <w:rPr>
                <w:rFonts w:asciiTheme="minorHAnsi" w:hAnsiTheme="minorHAnsi"/>
              </w:rPr>
              <w:t xml:space="preserve">ii) </w:t>
            </w:r>
            <w:r w:rsidRPr="005E60BF">
              <w:rPr>
                <w:rFonts w:asciiTheme="minorHAnsi" w:hAnsiTheme="minorHAnsi"/>
              </w:rPr>
              <w:t>Se realizará un tratamiento físico – químico, para posteriormente ser llevados a un estanque de acumulación y finalmente, ser utilizados como agua de riego (cumpliendo con la NCh. 1.333, por lo que no existe una descarga tal a un cuerpo receptor). La evacuación o disposición final de los Riles tratados, corresponderá a la utilización de dicho Ril como agua de riego</w:t>
            </w:r>
            <w:r>
              <w:rPr>
                <w:rFonts w:asciiTheme="minorHAnsi" w:hAnsiTheme="minorHAnsi"/>
              </w:rPr>
              <w:t>”</w:t>
            </w:r>
          </w:p>
        </w:tc>
        <w:tc>
          <w:tcPr>
            <w:tcW w:w="1803" w:type="pct"/>
            <w:vMerge/>
            <w:vAlign w:val="center"/>
          </w:tcPr>
          <w:p w:rsidR="00352378" w:rsidRDefault="00352378" w:rsidP="00FB1A8C">
            <w:pPr>
              <w:rPr>
                <w:rFonts w:asciiTheme="minorHAnsi" w:hAnsiTheme="minorHAnsi"/>
              </w:rPr>
            </w:pPr>
          </w:p>
        </w:tc>
        <w:tc>
          <w:tcPr>
            <w:tcW w:w="697" w:type="pct"/>
            <w:vMerge/>
            <w:vAlign w:val="center"/>
          </w:tcPr>
          <w:p w:rsidR="00352378" w:rsidRPr="0077760E" w:rsidRDefault="00352378" w:rsidP="00081F37">
            <w:pPr>
              <w:jc w:val="center"/>
              <w:rPr>
                <w:rFonts w:asciiTheme="minorHAnsi" w:hAnsiTheme="minorHAnsi"/>
              </w:rPr>
            </w:pPr>
          </w:p>
        </w:tc>
      </w:tr>
      <w:tr w:rsidR="00081F37" w:rsidRPr="009D389C" w:rsidTr="00993739">
        <w:trPr>
          <w:trHeight w:val="1857"/>
        </w:trPr>
        <w:tc>
          <w:tcPr>
            <w:tcW w:w="1025" w:type="pct"/>
            <w:vAlign w:val="center"/>
          </w:tcPr>
          <w:p w:rsidR="00081F37" w:rsidRDefault="00AD7594" w:rsidP="00B63F4F">
            <w:pPr>
              <w:jc w:val="left"/>
              <w:rPr>
                <w:rFonts w:asciiTheme="minorHAnsi" w:hAnsiTheme="minorHAnsi"/>
              </w:rPr>
            </w:pPr>
            <w:r>
              <w:rPr>
                <w:rFonts w:asciiTheme="minorHAnsi" w:hAnsiTheme="minorHAnsi"/>
              </w:rPr>
              <w:lastRenderedPageBreak/>
              <w:t>Resolución Exenta N° 194/ 2003 COREMA región del Maule, que califica ambientalmente favorable el “Proyecto sistema de Tratamiento de Riles”</w:t>
            </w:r>
          </w:p>
        </w:tc>
        <w:tc>
          <w:tcPr>
            <w:tcW w:w="1475" w:type="pct"/>
            <w:vAlign w:val="center"/>
          </w:tcPr>
          <w:p w:rsidR="00AD7594" w:rsidRPr="00AD7594" w:rsidRDefault="00AD7594" w:rsidP="00FB1A8C">
            <w:pPr>
              <w:rPr>
                <w:rFonts w:asciiTheme="minorHAnsi" w:hAnsiTheme="minorHAnsi"/>
                <w:u w:val="single"/>
              </w:rPr>
            </w:pPr>
            <w:r w:rsidRPr="00AD7594">
              <w:rPr>
                <w:rFonts w:asciiTheme="minorHAnsi" w:hAnsiTheme="minorHAnsi"/>
                <w:u w:val="single"/>
              </w:rPr>
              <w:t>Considerando 8.</w:t>
            </w:r>
          </w:p>
          <w:p w:rsidR="00081F37" w:rsidRDefault="00AD7594" w:rsidP="00FB1A8C">
            <w:pPr>
              <w:rPr>
                <w:rFonts w:asciiTheme="minorHAnsi" w:hAnsiTheme="minorHAnsi"/>
              </w:rPr>
            </w:pPr>
            <w:r w:rsidRPr="00AD7594">
              <w:rPr>
                <w:rFonts w:asciiTheme="minorHAnsi" w:hAnsiTheme="minorHAnsi"/>
              </w:rPr>
              <w:t>Que el titular del proyecto deberá informar inmediatamente a la Comisión Regional del Medio Ambiente de la Región del Maule, la ocurrencia de impactos ambientales no previstos en la Declaración de Impacto Ambiental, asumiendo acto seguido, las acciones necesarias para controlarlos y mitigarlos</w:t>
            </w:r>
          </w:p>
        </w:tc>
        <w:tc>
          <w:tcPr>
            <w:tcW w:w="1803" w:type="pct"/>
            <w:vAlign w:val="center"/>
          </w:tcPr>
          <w:p w:rsidR="00081F37" w:rsidRDefault="00911C5D" w:rsidP="00911C5D">
            <w:pPr>
              <w:rPr>
                <w:rFonts w:asciiTheme="minorHAnsi" w:hAnsiTheme="minorHAnsi"/>
              </w:rPr>
            </w:pPr>
            <w:r>
              <w:rPr>
                <w:rFonts w:asciiTheme="minorHAnsi" w:hAnsiTheme="minorHAnsi"/>
              </w:rPr>
              <w:t>En vista de las disposiciones establecidas en la Resolución Exenta N° 844/2012 que d</w:t>
            </w:r>
            <w:r w:rsidRPr="00911C5D">
              <w:rPr>
                <w:rFonts w:asciiTheme="minorHAnsi" w:hAnsiTheme="minorHAnsi"/>
              </w:rPr>
              <w:t>icta e instruye normas de carácter general sobre la remisión de los antecedentes respecto de las condiciones, compromisos y medidas establecidas en las Resoluc</w:t>
            </w:r>
            <w:r>
              <w:rPr>
                <w:rFonts w:asciiTheme="minorHAnsi" w:hAnsiTheme="minorHAnsi"/>
              </w:rPr>
              <w:t xml:space="preserve">iones de Calificación Ambiental, se entiende que desde el 28 de diciembre de 2012, </w:t>
            </w:r>
            <w:r w:rsidRPr="00911C5D">
              <w:rPr>
                <w:rFonts w:asciiTheme="minorHAnsi" w:hAnsiTheme="minorHAnsi"/>
              </w:rPr>
              <w:t>cualquier información destinada al seguimiento ambiental del proyecto o actividad, según las obligaciones establecidas en su Resol</w:t>
            </w:r>
            <w:r>
              <w:rPr>
                <w:rFonts w:asciiTheme="minorHAnsi" w:hAnsiTheme="minorHAnsi"/>
              </w:rPr>
              <w:t>ución de Calificación Ambiental, deberá ser reportada por medio del Sistema de Seguimiento de ésta Superintendencia.</w:t>
            </w:r>
          </w:p>
          <w:p w:rsidR="00911C5D" w:rsidRDefault="00911C5D" w:rsidP="00911C5D">
            <w:pPr>
              <w:rPr>
                <w:rFonts w:asciiTheme="minorHAnsi" w:hAnsiTheme="minorHAnsi"/>
              </w:rPr>
            </w:pPr>
          </w:p>
          <w:p w:rsidR="00911C5D" w:rsidRDefault="00911C5D" w:rsidP="00CC6DE6">
            <w:pPr>
              <w:rPr>
                <w:rFonts w:asciiTheme="minorHAnsi" w:hAnsiTheme="minorHAnsi"/>
              </w:rPr>
            </w:pPr>
            <w:r>
              <w:rPr>
                <w:rFonts w:asciiTheme="minorHAnsi" w:hAnsiTheme="minorHAnsi"/>
              </w:rPr>
              <w:t>Revisado dicho sistema, es posible concluir que el titular no informo de la ocurrencia de contingencia ambiental, que derivó en la descarga de riles sin tratar a canal de riego desembocando éstos en Estero Carretones.</w:t>
            </w:r>
          </w:p>
        </w:tc>
        <w:tc>
          <w:tcPr>
            <w:tcW w:w="697" w:type="pct"/>
            <w:vAlign w:val="center"/>
          </w:tcPr>
          <w:p w:rsidR="00081F37" w:rsidRDefault="00911C5D" w:rsidP="00911C5D">
            <w:pPr>
              <w:rPr>
                <w:rFonts w:asciiTheme="minorHAnsi" w:hAnsiTheme="minorHAnsi"/>
              </w:rPr>
            </w:pPr>
            <w:r>
              <w:rPr>
                <w:rFonts w:asciiTheme="minorHAnsi" w:hAnsiTheme="minorHAnsi"/>
              </w:rPr>
              <w:t>-No Conforme</w:t>
            </w:r>
          </w:p>
          <w:p w:rsidR="00911C5D" w:rsidRDefault="00911C5D" w:rsidP="00352378">
            <w:pPr>
              <w:rPr>
                <w:rFonts w:asciiTheme="minorHAnsi" w:hAnsiTheme="minorHAnsi"/>
              </w:rPr>
            </w:pPr>
            <w:r>
              <w:rPr>
                <w:rFonts w:asciiTheme="minorHAnsi" w:hAnsiTheme="minorHAnsi"/>
              </w:rPr>
              <w:t xml:space="preserve">- </w:t>
            </w:r>
            <w:r w:rsidR="00352378">
              <w:rPr>
                <w:rFonts w:asciiTheme="minorHAnsi" w:hAnsiTheme="minorHAnsi"/>
              </w:rPr>
              <w:t>T</w:t>
            </w:r>
            <w:r>
              <w:rPr>
                <w:rFonts w:asciiTheme="minorHAnsi" w:hAnsiTheme="minorHAnsi"/>
              </w:rPr>
              <w:t>itular no informa contingencia ambiental con afectación a curso de agua superficial.</w:t>
            </w:r>
          </w:p>
        </w:tc>
      </w:tr>
    </w:tbl>
    <w:p w:rsidR="00993739" w:rsidRDefault="00993739">
      <w:pPr>
        <w:spacing w:after="200" w:line="276" w:lineRule="auto"/>
        <w:jc w:val="left"/>
      </w:pPr>
      <w:r>
        <w:br w:type="page"/>
      </w:r>
    </w:p>
    <w:p w:rsidR="0098427B" w:rsidRDefault="0098427B" w:rsidP="008E0B5D"/>
    <w:tbl>
      <w:tblPr>
        <w:tblW w:w="5000" w:type="pct"/>
        <w:jc w:val="center"/>
        <w:tblCellMar>
          <w:left w:w="70" w:type="dxa"/>
          <w:right w:w="70" w:type="dxa"/>
        </w:tblCellMar>
        <w:tblLook w:val="04A0" w:firstRow="1" w:lastRow="0" w:firstColumn="1" w:lastColumn="0" w:noHBand="0" w:noVBand="1"/>
      </w:tblPr>
      <w:tblGrid>
        <w:gridCol w:w="12896"/>
      </w:tblGrid>
      <w:tr w:rsidR="0069778C" w:rsidRPr="0069778C" w:rsidTr="0069778C">
        <w:trPr>
          <w:trHeight w:val="293"/>
          <w:jc w:val="center"/>
        </w:trPr>
        <w:tc>
          <w:tcPr>
            <w:tcW w:w="4981" w:type="pct"/>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69778C" w:rsidRPr="0069778C" w:rsidRDefault="0069778C" w:rsidP="0069778C">
            <w:pPr>
              <w:jc w:val="center"/>
              <w:rPr>
                <w:rFonts w:asciiTheme="minorHAnsi" w:hAnsiTheme="minorHAnsi"/>
                <w:b/>
                <w:sz w:val="20"/>
                <w:szCs w:val="20"/>
                <w:lang w:eastAsia="es-ES"/>
              </w:rPr>
            </w:pPr>
            <w:r w:rsidRPr="0069778C">
              <w:rPr>
                <w:rFonts w:asciiTheme="minorHAnsi" w:hAnsiTheme="minorHAnsi"/>
                <w:b/>
                <w:sz w:val="20"/>
                <w:szCs w:val="20"/>
              </w:rPr>
              <w:t>Registros</w:t>
            </w:r>
          </w:p>
        </w:tc>
      </w:tr>
      <w:tr w:rsidR="00C56264" w:rsidRPr="008E0B5D" w:rsidTr="0069778C">
        <w:trPr>
          <w:trHeight w:val="5942"/>
          <w:jc w:val="center"/>
        </w:trPr>
        <w:tc>
          <w:tcPr>
            <w:tcW w:w="5000" w:type="pct"/>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3322"/>
              <w:gridCol w:w="3148"/>
              <w:gridCol w:w="3148"/>
            </w:tblGrid>
            <w:tr w:rsidR="00C56264" w:rsidTr="00C52C01">
              <w:trPr>
                <w:jc w:val="center"/>
              </w:trPr>
              <w:tc>
                <w:tcPr>
                  <w:tcW w:w="3322" w:type="dxa"/>
                </w:tcPr>
                <w:p w:rsidR="00C56264" w:rsidRPr="00993739" w:rsidRDefault="00C56264" w:rsidP="00B4224E">
                  <w:pPr>
                    <w:jc w:val="center"/>
                    <w:rPr>
                      <w:rFonts w:asciiTheme="minorHAnsi" w:eastAsia="Times New Roman" w:hAnsiTheme="minorHAnsi"/>
                      <w:b/>
                      <w:color w:val="000000"/>
                      <w:lang w:eastAsia="es-CL"/>
                    </w:rPr>
                  </w:pPr>
                  <w:r w:rsidRPr="00993739">
                    <w:rPr>
                      <w:rFonts w:asciiTheme="minorHAnsi" w:eastAsia="Times New Roman" w:hAnsiTheme="minorHAnsi"/>
                      <w:b/>
                      <w:color w:val="000000"/>
                      <w:lang w:eastAsia="es-CL"/>
                    </w:rPr>
                    <w:t>Parámetro</w:t>
                  </w:r>
                </w:p>
              </w:tc>
              <w:tc>
                <w:tcPr>
                  <w:tcW w:w="3148" w:type="dxa"/>
                </w:tcPr>
                <w:p w:rsidR="00C56264" w:rsidRPr="00993739" w:rsidRDefault="00C56264" w:rsidP="00B4224E">
                  <w:pPr>
                    <w:jc w:val="center"/>
                    <w:rPr>
                      <w:rFonts w:asciiTheme="minorHAnsi" w:eastAsia="Times New Roman" w:hAnsiTheme="minorHAnsi"/>
                      <w:b/>
                      <w:color w:val="000000"/>
                      <w:lang w:eastAsia="es-CL"/>
                    </w:rPr>
                  </w:pPr>
                  <w:r w:rsidRPr="00993739">
                    <w:rPr>
                      <w:rFonts w:asciiTheme="minorHAnsi" w:eastAsia="Times New Roman" w:hAnsiTheme="minorHAnsi"/>
                      <w:b/>
                      <w:color w:val="000000"/>
                      <w:lang w:eastAsia="es-CL"/>
                    </w:rPr>
                    <w:t>Límite máximo Tabla N°1 D.S. N° 90/2000</w:t>
                  </w:r>
                </w:p>
              </w:tc>
              <w:tc>
                <w:tcPr>
                  <w:tcW w:w="3148" w:type="dxa"/>
                </w:tcPr>
                <w:p w:rsidR="00C56264" w:rsidRPr="00993739" w:rsidRDefault="00C56264" w:rsidP="00993739">
                  <w:pPr>
                    <w:jc w:val="center"/>
                    <w:rPr>
                      <w:rFonts w:asciiTheme="minorHAnsi" w:eastAsia="Times New Roman" w:hAnsiTheme="minorHAnsi"/>
                      <w:b/>
                      <w:color w:val="000000"/>
                      <w:lang w:eastAsia="es-CL"/>
                    </w:rPr>
                  </w:pPr>
                  <w:r w:rsidRPr="00993739">
                    <w:rPr>
                      <w:rFonts w:asciiTheme="minorHAnsi" w:eastAsia="Times New Roman" w:hAnsiTheme="minorHAnsi"/>
                      <w:b/>
                      <w:color w:val="000000"/>
                      <w:lang w:eastAsia="es-CL"/>
                    </w:rPr>
                    <w:t xml:space="preserve">Valor reportado Ensayo de laboratorio N° </w:t>
                  </w:r>
                  <w:r w:rsidR="008F3ECE" w:rsidRPr="008F3ECE">
                    <w:rPr>
                      <w:rFonts w:asciiTheme="minorHAnsi" w:eastAsia="Times New Roman" w:hAnsiTheme="minorHAnsi"/>
                      <w:b/>
                      <w:color w:val="000000"/>
                      <w:lang w:eastAsia="es-CL"/>
                    </w:rPr>
                    <w:t>2712760</w:t>
                  </w:r>
                </w:p>
              </w:tc>
            </w:tr>
            <w:tr w:rsidR="00C56264" w:rsidTr="00C52C01">
              <w:trPr>
                <w:jc w:val="center"/>
              </w:trPr>
              <w:tc>
                <w:tcPr>
                  <w:tcW w:w="3322" w:type="dxa"/>
                </w:tcPr>
                <w:p w:rsidR="00C56264" w:rsidRPr="00C56264" w:rsidRDefault="00C56264" w:rsidP="00B4224E">
                  <w:pPr>
                    <w:jc w:val="center"/>
                    <w:rPr>
                      <w:rFonts w:asciiTheme="minorHAnsi" w:eastAsia="Times New Roman" w:hAnsiTheme="minorHAnsi"/>
                      <w:color w:val="000000"/>
                      <w:lang w:val="es-CL" w:eastAsia="es-CL"/>
                    </w:rPr>
                  </w:pPr>
                  <w:r>
                    <w:rPr>
                      <w:rFonts w:asciiTheme="minorHAnsi" w:eastAsia="Times New Roman" w:hAnsiTheme="minorHAnsi"/>
                      <w:color w:val="000000"/>
                      <w:lang w:val="es-CL" w:eastAsia="es-CL"/>
                    </w:rPr>
                    <w:t>Aluminio (mg/L)</w:t>
                  </w:r>
                </w:p>
              </w:tc>
              <w:tc>
                <w:tcPr>
                  <w:tcW w:w="3148" w:type="dxa"/>
                </w:tcPr>
                <w:p w:rsidR="00C56264" w:rsidRPr="00AC1E8E" w:rsidRDefault="00C56264" w:rsidP="00B4224E">
                  <w:pPr>
                    <w:jc w:val="center"/>
                    <w:rPr>
                      <w:rFonts w:asciiTheme="minorHAnsi" w:eastAsia="Times New Roman" w:hAnsiTheme="minorHAnsi"/>
                      <w:color w:val="000000"/>
                      <w:lang w:eastAsia="es-CL"/>
                    </w:rPr>
                  </w:pPr>
                  <w:r w:rsidRPr="00AC1E8E">
                    <w:rPr>
                      <w:rFonts w:asciiTheme="minorHAnsi" w:eastAsia="Times New Roman" w:hAnsiTheme="minorHAnsi"/>
                      <w:color w:val="000000"/>
                      <w:lang w:eastAsia="es-CL"/>
                    </w:rPr>
                    <w:t>5</w:t>
                  </w:r>
                </w:p>
              </w:tc>
              <w:tc>
                <w:tcPr>
                  <w:tcW w:w="3148" w:type="dxa"/>
                </w:tcPr>
                <w:p w:rsidR="00C56264" w:rsidRPr="00C52C01" w:rsidRDefault="00C56264" w:rsidP="00B4224E">
                  <w:pPr>
                    <w:jc w:val="center"/>
                    <w:rPr>
                      <w:rFonts w:asciiTheme="minorHAnsi" w:eastAsia="Times New Roman" w:hAnsiTheme="minorHAnsi"/>
                      <w:color w:val="000000"/>
                      <w:lang w:eastAsia="es-CL"/>
                    </w:rPr>
                  </w:pPr>
                  <w:r w:rsidRPr="00C52C01">
                    <w:rPr>
                      <w:rFonts w:asciiTheme="minorHAnsi" w:eastAsia="Times New Roman" w:hAnsiTheme="minorHAnsi"/>
                      <w:color w:val="000000"/>
                      <w:lang w:eastAsia="es-CL"/>
                    </w:rPr>
                    <w:t>0,551</w:t>
                  </w:r>
                </w:p>
              </w:tc>
            </w:tr>
            <w:tr w:rsidR="00C56264" w:rsidTr="00C52C01">
              <w:trPr>
                <w:jc w:val="center"/>
              </w:trPr>
              <w:tc>
                <w:tcPr>
                  <w:tcW w:w="3322" w:type="dxa"/>
                </w:tcPr>
                <w:p w:rsidR="00C56264" w:rsidRDefault="00C56264" w:rsidP="00C56264">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 xml:space="preserve">Arsénico </w:t>
                  </w:r>
                  <w:r>
                    <w:rPr>
                      <w:rFonts w:asciiTheme="minorHAnsi" w:eastAsia="Times New Roman" w:hAnsiTheme="minorHAnsi"/>
                      <w:color w:val="000000"/>
                      <w:lang w:val="es-CL" w:eastAsia="es-CL"/>
                    </w:rPr>
                    <w:t>(mg/L)</w:t>
                  </w:r>
                </w:p>
              </w:tc>
              <w:tc>
                <w:tcPr>
                  <w:tcW w:w="3148" w:type="dxa"/>
                </w:tcPr>
                <w:p w:rsidR="00C56264" w:rsidRDefault="00C56264"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5</w:t>
                  </w:r>
                </w:p>
              </w:tc>
              <w:tc>
                <w:tcPr>
                  <w:tcW w:w="3148" w:type="dxa"/>
                </w:tcPr>
                <w:p w:rsidR="00C56264" w:rsidRPr="00C52C01" w:rsidRDefault="00C56264" w:rsidP="00B4224E">
                  <w:pPr>
                    <w:jc w:val="center"/>
                    <w:rPr>
                      <w:rFonts w:asciiTheme="minorHAnsi" w:eastAsia="Times New Roman" w:hAnsiTheme="minorHAnsi"/>
                      <w:color w:val="000000"/>
                      <w:lang w:eastAsia="es-CL"/>
                    </w:rPr>
                  </w:pPr>
                  <w:r w:rsidRPr="00C52C01">
                    <w:rPr>
                      <w:rFonts w:asciiTheme="minorHAnsi" w:eastAsia="Times New Roman" w:hAnsiTheme="minorHAnsi"/>
                      <w:color w:val="000000"/>
                      <w:lang w:eastAsia="es-CL"/>
                    </w:rPr>
                    <w:t>&lt;0,010</w:t>
                  </w:r>
                </w:p>
              </w:tc>
            </w:tr>
            <w:tr w:rsidR="00C56264" w:rsidTr="00C52C01">
              <w:trPr>
                <w:jc w:val="center"/>
              </w:trPr>
              <w:tc>
                <w:tcPr>
                  <w:tcW w:w="3322" w:type="dxa"/>
                </w:tcPr>
                <w:p w:rsidR="00C56264" w:rsidRDefault="00C56264" w:rsidP="00C56264">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 xml:space="preserve">Boro </w:t>
                  </w:r>
                  <w:r>
                    <w:rPr>
                      <w:rFonts w:asciiTheme="minorHAnsi" w:eastAsia="Times New Roman" w:hAnsiTheme="minorHAnsi"/>
                      <w:color w:val="000000"/>
                      <w:lang w:val="es-CL" w:eastAsia="es-CL"/>
                    </w:rPr>
                    <w:t>(mg/L)</w:t>
                  </w:r>
                </w:p>
              </w:tc>
              <w:tc>
                <w:tcPr>
                  <w:tcW w:w="3148" w:type="dxa"/>
                </w:tcPr>
                <w:p w:rsidR="00C56264" w:rsidRDefault="00C56264"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0,75</w:t>
                  </w:r>
                </w:p>
              </w:tc>
              <w:tc>
                <w:tcPr>
                  <w:tcW w:w="3148" w:type="dxa"/>
                </w:tcPr>
                <w:p w:rsidR="00C56264" w:rsidRPr="00C52C01" w:rsidRDefault="00C56264" w:rsidP="00B4224E">
                  <w:pPr>
                    <w:jc w:val="center"/>
                    <w:rPr>
                      <w:rFonts w:asciiTheme="minorHAnsi" w:eastAsia="Times New Roman" w:hAnsiTheme="minorHAnsi"/>
                      <w:color w:val="000000"/>
                      <w:lang w:eastAsia="es-CL"/>
                    </w:rPr>
                  </w:pPr>
                  <w:r w:rsidRPr="00C52C01">
                    <w:rPr>
                      <w:rFonts w:asciiTheme="minorHAnsi" w:eastAsia="Times New Roman" w:hAnsiTheme="minorHAnsi"/>
                      <w:color w:val="000000"/>
                      <w:lang w:eastAsia="es-CL"/>
                    </w:rPr>
                    <w:t>0,09</w:t>
                  </w:r>
                </w:p>
              </w:tc>
            </w:tr>
            <w:tr w:rsidR="00C56264" w:rsidTr="00C52C01">
              <w:trPr>
                <w:jc w:val="center"/>
              </w:trPr>
              <w:tc>
                <w:tcPr>
                  <w:tcW w:w="3322"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 xml:space="preserve">Cadmio </w:t>
                  </w:r>
                  <w:r>
                    <w:rPr>
                      <w:rFonts w:asciiTheme="minorHAnsi" w:eastAsia="Times New Roman" w:hAnsiTheme="minorHAnsi"/>
                      <w:color w:val="000000"/>
                      <w:lang w:val="es-CL" w:eastAsia="es-CL"/>
                    </w:rPr>
                    <w:t>(mg/L)</w:t>
                  </w:r>
                </w:p>
              </w:tc>
              <w:tc>
                <w:tcPr>
                  <w:tcW w:w="3148"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0,01</w:t>
                  </w:r>
                </w:p>
              </w:tc>
              <w:tc>
                <w:tcPr>
                  <w:tcW w:w="3148" w:type="dxa"/>
                </w:tcPr>
                <w:p w:rsidR="00C56264" w:rsidRPr="00C52C01" w:rsidRDefault="000B106F" w:rsidP="00B4224E">
                  <w:pPr>
                    <w:jc w:val="center"/>
                    <w:rPr>
                      <w:rFonts w:asciiTheme="minorHAnsi" w:eastAsia="Times New Roman" w:hAnsiTheme="minorHAnsi"/>
                      <w:color w:val="000000"/>
                      <w:lang w:eastAsia="es-CL"/>
                    </w:rPr>
                  </w:pPr>
                  <w:r w:rsidRPr="00C52C01">
                    <w:rPr>
                      <w:rFonts w:asciiTheme="minorHAnsi" w:eastAsia="Times New Roman" w:hAnsiTheme="minorHAnsi"/>
                      <w:color w:val="000000"/>
                      <w:lang w:eastAsia="es-CL"/>
                    </w:rPr>
                    <w:t>0,002</w:t>
                  </w:r>
                </w:p>
              </w:tc>
            </w:tr>
            <w:tr w:rsidR="000B106F" w:rsidTr="00C52C01">
              <w:trPr>
                <w:jc w:val="center"/>
              </w:trPr>
              <w:tc>
                <w:tcPr>
                  <w:tcW w:w="3322" w:type="dxa"/>
                </w:tcPr>
                <w:p w:rsidR="000B106F"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Cianuro</w:t>
                  </w:r>
                </w:p>
              </w:tc>
              <w:tc>
                <w:tcPr>
                  <w:tcW w:w="3148" w:type="dxa"/>
                </w:tcPr>
                <w:p w:rsidR="000B106F"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0,20</w:t>
                  </w:r>
                </w:p>
              </w:tc>
              <w:tc>
                <w:tcPr>
                  <w:tcW w:w="3148" w:type="dxa"/>
                </w:tcPr>
                <w:p w:rsidR="000B106F"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&lt;0,018</w:t>
                  </w:r>
                </w:p>
              </w:tc>
            </w:tr>
            <w:tr w:rsidR="00C56264" w:rsidTr="00C52C01">
              <w:trPr>
                <w:jc w:val="center"/>
              </w:trPr>
              <w:tc>
                <w:tcPr>
                  <w:tcW w:w="3322"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 xml:space="preserve">Cloruros </w:t>
                  </w:r>
                  <w:r>
                    <w:rPr>
                      <w:rFonts w:asciiTheme="minorHAnsi" w:eastAsia="Times New Roman" w:hAnsiTheme="minorHAnsi"/>
                      <w:color w:val="000000"/>
                      <w:lang w:val="es-CL" w:eastAsia="es-CL"/>
                    </w:rPr>
                    <w:t>(mg/L)</w:t>
                  </w:r>
                </w:p>
              </w:tc>
              <w:tc>
                <w:tcPr>
                  <w:tcW w:w="3148"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400</w:t>
                  </w:r>
                </w:p>
              </w:tc>
              <w:tc>
                <w:tcPr>
                  <w:tcW w:w="3148"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149</w:t>
                  </w:r>
                </w:p>
              </w:tc>
            </w:tr>
            <w:tr w:rsidR="00C56264" w:rsidTr="00C52C01">
              <w:trPr>
                <w:trHeight w:val="131"/>
                <w:jc w:val="center"/>
              </w:trPr>
              <w:tc>
                <w:tcPr>
                  <w:tcW w:w="3322"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Coliformes fecales (NMP/100ml)</w:t>
                  </w:r>
                </w:p>
              </w:tc>
              <w:tc>
                <w:tcPr>
                  <w:tcW w:w="3148"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1000</w:t>
                  </w:r>
                </w:p>
              </w:tc>
              <w:tc>
                <w:tcPr>
                  <w:tcW w:w="3148"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79</w:t>
                  </w:r>
                </w:p>
              </w:tc>
            </w:tr>
            <w:tr w:rsidR="00C56264" w:rsidTr="00C52C01">
              <w:trPr>
                <w:jc w:val="center"/>
              </w:trPr>
              <w:tc>
                <w:tcPr>
                  <w:tcW w:w="3322" w:type="dxa"/>
                  <w:shd w:val="clear" w:color="auto" w:fill="FDE9D9" w:themeFill="accent6" w:themeFillTint="33"/>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DBO</w:t>
                  </w:r>
                  <w:r w:rsidRPr="000B106F">
                    <w:rPr>
                      <w:rFonts w:asciiTheme="minorHAnsi" w:eastAsia="Times New Roman" w:hAnsiTheme="minorHAnsi"/>
                      <w:color w:val="000000"/>
                      <w:vertAlign w:val="subscript"/>
                      <w:lang w:eastAsia="es-CL"/>
                    </w:rPr>
                    <w:t>5</w:t>
                  </w:r>
                </w:p>
              </w:tc>
              <w:tc>
                <w:tcPr>
                  <w:tcW w:w="3148" w:type="dxa"/>
                  <w:shd w:val="clear" w:color="auto" w:fill="FDE9D9" w:themeFill="accent6" w:themeFillTint="33"/>
                </w:tcPr>
                <w:p w:rsidR="00C56264" w:rsidRPr="00F7605D" w:rsidRDefault="000B106F" w:rsidP="00B4224E">
                  <w:pPr>
                    <w:jc w:val="center"/>
                    <w:rPr>
                      <w:rFonts w:asciiTheme="minorHAnsi" w:eastAsia="Times New Roman" w:hAnsiTheme="minorHAnsi"/>
                      <w:i/>
                      <w:color w:val="000000"/>
                      <w:lang w:eastAsia="es-CL"/>
                    </w:rPr>
                  </w:pPr>
                  <w:r w:rsidRPr="00F7605D">
                    <w:rPr>
                      <w:rFonts w:asciiTheme="minorHAnsi" w:eastAsia="Times New Roman" w:hAnsiTheme="minorHAnsi"/>
                      <w:i/>
                      <w:color w:val="000000"/>
                      <w:lang w:eastAsia="es-CL"/>
                    </w:rPr>
                    <w:t>35</w:t>
                  </w:r>
                </w:p>
              </w:tc>
              <w:tc>
                <w:tcPr>
                  <w:tcW w:w="3148" w:type="dxa"/>
                  <w:shd w:val="clear" w:color="auto" w:fill="FDE9D9" w:themeFill="accent6" w:themeFillTint="33"/>
                </w:tcPr>
                <w:p w:rsidR="00C56264" w:rsidRPr="00F7605D" w:rsidRDefault="000B106F" w:rsidP="00B4224E">
                  <w:pPr>
                    <w:jc w:val="center"/>
                    <w:rPr>
                      <w:rFonts w:asciiTheme="minorHAnsi" w:eastAsia="Times New Roman" w:hAnsiTheme="minorHAnsi"/>
                      <w:i/>
                      <w:color w:val="000000"/>
                      <w:lang w:eastAsia="es-CL"/>
                    </w:rPr>
                  </w:pPr>
                  <w:r w:rsidRPr="00F7605D">
                    <w:rPr>
                      <w:rFonts w:asciiTheme="minorHAnsi" w:eastAsia="Times New Roman" w:hAnsiTheme="minorHAnsi"/>
                      <w:i/>
                      <w:color w:val="000000"/>
                      <w:lang w:eastAsia="es-CL"/>
                    </w:rPr>
                    <w:t>1214</w:t>
                  </w:r>
                </w:p>
              </w:tc>
            </w:tr>
            <w:tr w:rsidR="00C56264" w:rsidTr="00C52C01">
              <w:trPr>
                <w:jc w:val="center"/>
              </w:trPr>
              <w:tc>
                <w:tcPr>
                  <w:tcW w:w="3322"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 xml:space="preserve">Manganeso </w:t>
                  </w:r>
                  <w:r>
                    <w:rPr>
                      <w:rFonts w:asciiTheme="minorHAnsi" w:eastAsia="Times New Roman" w:hAnsiTheme="minorHAnsi"/>
                      <w:color w:val="000000"/>
                      <w:lang w:val="es-CL" w:eastAsia="es-CL"/>
                    </w:rPr>
                    <w:t>(mg/L)</w:t>
                  </w:r>
                </w:p>
              </w:tc>
              <w:tc>
                <w:tcPr>
                  <w:tcW w:w="3148"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0,3</w:t>
                  </w:r>
                </w:p>
              </w:tc>
              <w:tc>
                <w:tcPr>
                  <w:tcW w:w="3148"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0,053</w:t>
                  </w:r>
                </w:p>
              </w:tc>
            </w:tr>
            <w:tr w:rsidR="00C56264" w:rsidTr="00C52C01">
              <w:trPr>
                <w:jc w:val="center"/>
              </w:trPr>
              <w:tc>
                <w:tcPr>
                  <w:tcW w:w="3322"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 xml:space="preserve">Mercurio </w:t>
                  </w:r>
                  <w:r>
                    <w:rPr>
                      <w:rFonts w:asciiTheme="minorHAnsi" w:eastAsia="Times New Roman" w:hAnsiTheme="minorHAnsi"/>
                      <w:color w:val="000000"/>
                      <w:lang w:val="es-CL" w:eastAsia="es-CL"/>
                    </w:rPr>
                    <w:t>(mg/L)</w:t>
                  </w:r>
                </w:p>
              </w:tc>
              <w:tc>
                <w:tcPr>
                  <w:tcW w:w="3148"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0,001</w:t>
                  </w:r>
                </w:p>
              </w:tc>
              <w:tc>
                <w:tcPr>
                  <w:tcW w:w="3148"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&lt;0,0003</w:t>
                  </w:r>
                </w:p>
              </w:tc>
            </w:tr>
            <w:tr w:rsidR="00C56264" w:rsidTr="00C52C01">
              <w:trPr>
                <w:jc w:val="center"/>
              </w:trPr>
              <w:tc>
                <w:tcPr>
                  <w:tcW w:w="3322"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 xml:space="preserve">Molibdeno </w:t>
                  </w:r>
                  <w:r>
                    <w:rPr>
                      <w:rFonts w:asciiTheme="minorHAnsi" w:eastAsia="Times New Roman" w:hAnsiTheme="minorHAnsi"/>
                      <w:color w:val="000000"/>
                      <w:lang w:val="es-CL" w:eastAsia="es-CL"/>
                    </w:rPr>
                    <w:t>(mg/L)</w:t>
                  </w:r>
                </w:p>
              </w:tc>
              <w:tc>
                <w:tcPr>
                  <w:tcW w:w="3148"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1</w:t>
                  </w:r>
                </w:p>
              </w:tc>
              <w:tc>
                <w:tcPr>
                  <w:tcW w:w="3148"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&lt;0,01</w:t>
                  </w:r>
                </w:p>
              </w:tc>
            </w:tr>
            <w:tr w:rsidR="00C56264" w:rsidTr="00C52C01">
              <w:trPr>
                <w:jc w:val="center"/>
              </w:trPr>
              <w:tc>
                <w:tcPr>
                  <w:tcW w:w="3322"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 xml:space="preserve">Níquel </w:t>
                  </w:r>
                  <w:r>
                    <w:rPr>
                      <w:rFonts w:asciiTheme="minorHAnsi" w:eastAsia="Times New Roman" w:hAnsiTheme="minorHAnsi"/>
                      <w:color w:val="000000"/>
                      <w:lang w:val="es-CL" w:eastAsia="es-CL"/>
                    </w:rPr>
                    <w:t>(mg/L)</w:t>
                  </w:r>
                </w:p>
              </w:tc>
              <w:tc>
                <w:tcPr>
                  <w:tcW w:w="3148"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0,2</w:t>
                  </w:r>
                </w:p>
              </w:tc>
              <w:tc>
                <w:tcPr>
                  <w:tcW w:w="3148" w:type="dxa"/>
                </w:tcPr>
                <w:p w:rsidR="00C56264" w:rsidRDefault="000B106F" w:rsidP="000B106F">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&lt;0,012</w:t>
                  </w:r>
                </w:p>
              </w:tc>
            </w:tr>
            <w:tr w:rsidR="00C56264" w:rsidTr="00C52C01">
              <w:trPr>
                <w:jc w:val="center"/>
              </w:trPr>
              <w:tc>
                <w:tcPr>
                  <w:tcW w:w="3322" w:type="dxa"/>
                  <w:shd w:val="clear" w:color="auto" w:fill="FDE9D9" w:themeFill="accent6" w:themeFillTint="33"/>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 xml:space="preserve">Nitrógeno total Kjedahl </w:t>
                  </w:r>
                  <w:r>
                    <w:rPr>
                      <w:rFonts w:asciiTheme="minorHAnsi" w:eastAsia="Times New Roman" w:hAnsiTheme="minorHAnsi"/>
                      <w:color w:val="000000"/>
                      <w:lang w:val="es-CL" w:eastAsia="es-CL"/>
                    </w:rPr>
                    <w:t>(mg/L)</w:t>
                  </w:r>
                </w:p>
              </w:tc>
              <w:tc>
                <w:tcPr>
                  <w:tcW w:w="3148" w:type="dxa"/>
                  <w:shd w:val="clear" w:color="auto" w:fill="FDE9D9" w:themeFill="accent6" w:themeFillTint="33"/>
                </w:tcPr>
                <w:p w:rsidR="00C56264" w:rsidRPr="00F7605D" w:rsidRDefault="000B106F" w:rsidP="00B4224E">
                  <w:pPr>
                    <w:jc w:val="center"/>
                    <w:rPr>
                      <w:rFonts w:asciiTheme="minorHAnsi" w:eastAsia="Times New Roman" w:hAnsiTheme="minorHAnsi"/>
                      <w:i/>
                      <w:color w:val="000000"/>
                      <w:lang w:eastAsia="es-CL"/>
                    </w:rPr>
                  </w:pPr>
                  <w:r w:rsidRPr="00F7605D">
                    <w:rPr>
                      <w:rFonts w:asciiTheme="minorHAnsi" w:eastAsia="Times New Roman" w:hAnsiTheme="minorHAnsi"/>
                      <w:i/>
                      <w:color w:val="000000"/>
                      <w:lang w:eastAsia="es-CL"/>
                    </w:rPr>
                    <w:t>0,2</w:t>
                  </w:r>
                </w:p>
              </w:tc>
              <w:tc>
                <w:tcPr>
                  <w:tcW w:w="3148" w:type="dxa"/>
                  <w:shd w:val="clear" w:color="auto" w:fill="FDE9D9" w:themeFill="accent6" w:themeFillTint="33"/>
                </w:tcPr>
                <w:p w:rsidR="00C56264" w:rsidRPr="00F7605D" w:rsidRDefault="000B106F" w:rsidP="00B4224E">
                  <w:pPr>
                    <w:jc w:val="center"/>
                    <w:rPr>
                      <w:rFonts w:asciiTheme="minorHAnsi" w:eastAsia="Times New Roman" w:hAnsiTheme="minorHAnsi"/>
                      <w:i/>
                      <w:color w:val="000000"/>
                      <w:lang w:eastAsia="es-CL"/>
                    </w:rPr>
                  </w:pPr>
                  <w:r w:rsidRPr="00F7605D">
                    <w:rPr>
                      <w:rFonts w:asciiTheme="minorHAnsi" w:eastAsia="Times New Roman" w:hAnsiTheme="minorHAnsi"/>
                      <w:i/>
                      <w:color w:val="000000"/>
                      <w:lang w:eastAsia="es-CL"/>
                    </w:rPr>
                    <w:t>5,56</w:t>
                  </w:r>
                </w:p>
              </w:tc>
            </w:tr>
            <w:tr w:rsidR="00C56264" w:rsidTr="00C52C01">
              <w:trPr>
                <w:jc w:val="center"/>
              </w:trPr>
              <w:tc>
                <w:tcPr>
                  <w:tcW w:w="3322" w:type="dxa"/>
                  <w:shd w:val="clear" w:color="auto" w:fill="FDE9D9" w:themeFill="accent6" w:themeFillTint="33"/>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pH (unidad de pH)</w:t>
                  </w:r>
                </w:p>
              </w:tc>
              <w:tc>
                <w:tcPr>
                  <w:tcW w:w="3148" w:type="dxa"/>
                  <w:shd w:val="clear" w:color="auto" w:fill="FDE9D9" w:themeFill="accent6" w:themeFillTint="33"/>
                </w:tcPr>
                <w:p w:rsidR="00C56264" w:rsidRPr="00F7605D" w:rsidRDefault="000B106F" w:rsidP="00B4224E">
                  <w:pPr>
                    <w:jc w:val="center"/>
                    <w:rPr>
                      <w:rFonts w:asciiTheme="minorHAnsi" w:eastAsia="Times New Roman" w:hAnsiTheme="minorHAnsi"/>
                      <w:i/>
                      <w:color w:val="000000"/>
                      <w:lang w:eastAsia="es-CL"/>
                    </w:rPr>
                  </w:pPr>
                  <w:r w:rsidRPr="00F7605D">
                    <w:rPr>
                      <w:rFonts w:asciiTheme="minorHAnsi" w:eastAsia="Times New Roman" w:hAnsiTheme="minorHAnsi"/>
                      <w:i/>
                      <w:color w:val="000000"/>
                      <w:lang w:eastAsia="es-CL"/>
                    </w:rPr>
                    <w:t>6,0- 8,5</w:t>
                  </w:r>
                </w:p>
              </w:tc>
              <w:tc>
                <w:tcPr>
                  <w:tcW w:w="3148" w:type="dxa"/>
                  <w:shd w:val="clear" w:color="auto" w:fill="FDE9D9" w:themeFill="accent6" w:themeFillTint="33"/>
                </w:tcPr>
                <w:p w:rsidR="00C56264" w:rsidRPr="00F7605D" w:rsidRDefault="000B106F" w:rsidP="00B4224E">
                  <w:pPr>
                    <w:jc w:val="center"/>
                    <w:rPr>
                      <w:rFonts w:asciiTheme="minorHAnsi" w:eastAsia="Times New Roman" w:hAnsiTheme="minorHAnsi"/>
                      <w:i/>
                      <w:color w:val="000000"/>
                      <w:lang w:eastAsia="es-CL"/>
                    </w:rPr>
                  </w:pPr>
                  <w:r w:rsidRPr="00F7605D">
                    <w:rPr>
                      <w:rFonts w:asciiTheme="minorHAnsi" w:eastAsia="Times New Roman" w:hAnsiTheme="minorHAnsi"/>
                      <w:i/>
                      <w:color w:val="000000"/>
                      <w:lang w:eastAsia="es-CL"/>
                    </w:rPr>
                    <w:t>9,4</w:t>
                  </w:r>
                </w:p>
              </w:tc>
            </w:tr>
            <w:tr w:rsidR="00C56264" w:rsidTr="00C52C01">
              <w:trPr>
                <w:jc w:val="center"/>
              </w:trPr>
              <w:tc>
                <w:tcPr>
                  <w:tcW w:w="3322"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 xml:space="preserve">Plomo </w:t>
                  </w:r>
                  <w:r>
                    <w:rPr>
                      <w:rFonts w:asciiTheme="minorHAnsi" w:eastAsia="Times New Roman" w:hAnsiTheme="minorHAnsi"/>
                      <w:color w:val="000000"/>
                      <w:lang w:val="es-CL" w:eastAsia="es-CL"/>
                    </w:rPr>
                    <w:t>(mg/L)</w:t>
                  </w:r>
                </w:p>
              </w:tc>
              <w:tc>
                <w:tcPr>
                  <w:tcW w:w="3148"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0,05</w:t>
                  </w:r>
                </w:p>
              </w:tc>
              <w:tc>
                <w:tcPr>
                  <w:tcW w:w="3148"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&lt;0,012</w:t>
                  </w:r>
                </w:p>
              </w:tc>
            </w:tr>
            <w:tr w:rsidR="00C56264" w:rsidTr="00C52C01">
              <w:trPr>
                <w:jc w:val="center"/>
              </w:trPr>
              <w:tc>
                <w:tcPr>
                  <w:tcW w:w="3322"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 xml:space="preserve">Selenio </w:t>
                  </w:r>
                  <w:r>
                    <w:rPr>
                      <w:rFonts w:asciiTheme="minorHAnsi" w:eastAsia="Times New Roman" w:hAnsiTheme="minorHAnsi"/>
                      <w:color w:val="000000"/>
                      <w:lang w:val="es-CL" w:eastAsia="es-CL"/>
                    </w:rPr>
                    <w:t>(mg/L)</w:t>
                  </w:r>
                </w:p>
              </w:tc>
              <w:tc>
                <w:tcPr>
                  <w:tcW w:w="3148"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0,01</w:t>
                  </w:r>
                </w:p>
              </w:tc>
              <w:tc>
                <w:tcPr>
                  <w:tcW w:w="3148"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&lt;0,009</w:t>
                  </w:r>
                </w:p>
              </w:tc>
            </w:tr>
            <w:tr w:rsidR="00C56264" w:rsidTr="00C52C01">
              <w:trPr>
                <w:jc w:val="center"/>
              </w:trPr>
              <w:tc>
                <w:tcPr>
                  <w:tcW w:w="3322"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 xml:space="preserve">Sulfatos </w:t>
                  </w:r>
                  <w:r>
                    <w:rPr>
                      <w:rFonts w:asciiTheme="minorHAnsi" w:eastAsia="Times New Roman" w:hAnsiTheme="minorHAnsi"/>
                      <w:color w:val="000000"/>
                      <w:lang w:val="es-CL" w:eastAsia="es-CL"/>
                    </w:rPr>
                    <w:t>(mg/L)</w:t>
                  </w:r>
                </w:p>
              </w:tc>
              <w:tc>
                <w:tcPr>
                  <w:tcW w:w="3148"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1000</w:t>
                  </w:r>
                </w:p>
              </w:tc>
              <w:tc>
                <w:tcPr>
                  <w:tcW w:w="3148"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30</w:t>
                  </w:r>
                </w:p>
              </w:tc>
            </w:tr>
            <w:tr w:rsidR="00C56264" w:rsidTr="00C52C01">
              <w:trPr>
                <w:jc w:val="center"/>
              </w:trPr>
              <w:tc>
                <w:tcPr>
                  <w:tcW w:w="3322"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 xml:space="preserve">Zinc </w:t>
                  </w:r>
                  <w:r>
                    <w:rPr>
                      <w:rFonts w:asciiTheme="minorHAnsi" w:eastAsia="Times New Roman" w:hAnsiTheme="minorHAnsi"/>
                      <w:color w:val="000000"/>
                      <w:lang w:val="es-CL" w:eastAsia="es-CL"/>
                    </w:rPr>
                    <w:t>(mg/L)</w:t>
                  </w:r>
                </w:p>
              </w:tc>
              <w:tc>
                <w:tcPr>
                  <w:tcW w:w="3148"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3</w:t>
                  </w:r>
                </w:p>
              </w:tc>
              <w:tc>
                <w:tcPr>
                  <w:tcW w:w="3148" w:type="dxa"/>
                </w:tcPr>
                <w:p w:rsidR="00C56264" w:rsidRDefault="000B106F" w:rsidP="00B4224E">
                  <w:pPr>
                    <w:jc w:val="center"/>
                    <w:rPr>
                      <w:rFonts w:asciiTheme="minorHAnsi" w:eastAsia="Times New Roman" w:hAnsiTheme="minorHAnsi"/>
                      <w:color w:val="000000"/>
                      <w:lang w:eastAsia="es-CL"/>
                    </w:rPr>
                  </w:pPr>
                  <w:r>
                    <w:rPr>
                      <w:rFonts w:asciiTheme="minorHAnsi" w:eastAsia="Times New Roman" w:hAnsiTheme="minorHAnsi"/>
                      <w:color w:val="000000"/>
                      <w:lang w:eastAsia="es-CL"/>
                    </w:rPr>
                    <w:t>0,054</w:t>
                  </w:r>
                </w:p>
              </w:tc>
            </w:tr>
          </w:tbl>
          <w:p w:rsidR="00C56264" w:rsidRPr="008E0B5D" w:rsidRDefault="00C56264" w:rsidP="00B4224E">
            <w:pPr>
              <w:jc w:val="center"/>
              <w:rPr>
                <w:rFonts w:asciiTheme="minorHAnsi" w:eastAsia="Times New Roman" w:hAnsiTheme="minorHAnsi"/>
                <w:color w:val="000000"/>
                <w:sz w:val="20"/>
                <w:szCs w:val="20"/>
                <w:lang w:eastAsia="es-CL"/>
              </w:rPr>
            </w:pPr>
          </w:p>
        </w:tc>
      </w:tr>
      <w:tr w:rsidR="000B106F" w:rsidRPr="008E0B5D" w:rsidTr="0069778C">
        <w:trPr>
          <w:trHeight w:val="293"/>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B106F" w:rsidRPr="00CC6DE6" w:rsidRDefault="000B106F" w:rsidP="000B106F">
            <w:pPr>
              <w:pStyle w:val="Descripcin"/>
              <w:rPr>
                <w:rFonts w:eastAsia="Times New Roman"/>
                <w:b/>
                <w:sz w:val="20"/>
                <w:szCs w:val="20"/>
                <w:lang w:eastAsia="es-CL"/>
              </w:rPr>
            </w:pPr>
            <w:r w:rsidRPr="00CC6DE6">
              <w:rPr>
                <w:b/>
                <w:sz w:val="20"/>
                <w:szCs w:val="20"/>
              </w:rPr>
              <w:t>Tabla N° 1</w:t>
            </w:r>
          </w:p>
        </w:tc>
      </w:tr>
      <w:tr w:rsidR="00C56264" w:rsidRPr="008E0B5D" w:rsidTr="0069778C">
        <w:trPr>
          <w:trHeight w:val="266"/>
          <w:jc w:val="center"/>
        </w:trPr>
        <w:tc>
          <w:tcPr>
            <w:tcW w:w="5000" w:type="pct"/>
            <w:tcBorders>
              <w:top w:val="single" w:sz="4" w:space="0" w:color="auto"/>
              <w:left w:val="single" w:sz="4" w:space="0" w:color="auto"/>
              <w:bottom w:val="single" w:sz="4" w:space="0" w:color="000000"/>
              <w:right w:val="single" w:sz="4" w:space="0" w:color="000000"/>
            </w:tcBorders>
            <w:shd w:val="clear" w:color="auto" w:fill="auto"/>
            <w:vAlign w:val="center"/>
            <w:hideMark/>
          </w:tcPr>
          <w:p w:rsidR="00C56264" w:rsidRPr="00CC6DE6" w:rsidRDefault="00C56264" w:rsidP="000B106F">
            <w:pPr>
              <w:jc w:val="left"/>
              <w:rPr>
                <w:rFonts w:asciiTheme="minorHAnsi" w:eastAsia="Times New Roman" w:hAnsiTheme="minorHAnsi"/>
                <w:color w:val="000000"/>
                <w:sz w:val="20"/>
                <w:szCs w:val="20"/>
                <w:lang w:eastAsia="es-CL"/>
              </w:rPr>
            </w:pPr>
            <w:r w:rsidRPr="00CC6DE6">
              <w:rPr>
                <w:rFonts w:asciiTheme="minorHAnsi" w:eastAsia="Times New Roman" w:hAnsiTheme="minorHAnsi"/>
                <w:b/>
                <w:color w:val="000000"/>
                <w:sz w:val="20"/>
                <w:szCs w:val="20"/>
                <w:lang w:eastAsia="es-CL"/>
              </w:rPr>
              <w:t>Descripción Medio de Prueba:</w:t>
            </w:r>
            <w:r w:rsidRPr="00CC6DE6">
              <w:rPr>
                <w:rFonts w:asciiTheme="minorHAnsi" w:eastAsia="Times New Roman" w:hAnsiTheme="minorHAnsi"/>
                <w:color w:val="000000"/>
                <w:sz w:val="20"/>
                <w:szCs w:val="20"/>
                <w:lang w:eastAsia="es-CL"/>
              </w:rPr>
              <w:t xml:space="preserve"> </w:t>
            </w:r>
          </w:p>
          <w:p w:rsidR="000B106F" w:rsidRDefault="000B106F" w:rsidP="000B106F">
            <w:pPr>
              <w:jc w:val="left"/>
              <w:rPr>
                <w:rFonts w:asciiTheme="minorHAnsi" w:eastAsia="Times New Roman" w:hAnsiTheme="minorHAnsi"/>
                <w:color w:val="000000"/>
                <w:sz w:val="20"/>
                <w:szCs w:val="20"/>
                <w:lang w:eastAsia="es-CL"/>
              </w:rPr>
            </w:pPr>
            <w:r w:rsidRPr="00CC6DE6">
              <w:rPr>
                <w:rFonts w:asciiTheme="minorHAnsi" w:eastAsia="Times New Roman" w:hAnsiTheme="minorHAnsi"/>
                <w:color w:val="000000"/>
                <w:sz w:val="20"/>
                <w:szCs w:val="20"/>
                <w:lang w:eastAsia="es-CL"/>
              </w:rPr>
              <w:t>Tabla comparativa de los límites máximos permitidos para la descarga de residuos industriales líquidos a cuerpos de agua fluviales, establecidos en el D.S. N° 90/2000, y los valores muestreado del ril generado por el titular, cuyo destino final es el riego. El ensayo de monitoreo fue remitido por el titular en el marco del seguimiento ambiental de la RCA N° 194/2003 en el Sistema de Seguimiento Ambiental (SSA).</w:t>
            </w:r>
          </w:p>
          <w:p w:rsidR="00C52C01" w:rsidRDefault="00C52C01" w:rsidP="000B106F">
            <w:pPr>
              <w:jc w:val="left"/>
              <w:rPr>
                <w:rFonts w:asciiTheme="minorHAnsi" w:eastAsia="Times New Roman" w:hAnsiTheme="minorHAnsi"/>
                <w:color w:val="000000"/>
                <w:sz w:val="20"/>
                <w:szCs w:val="20"/>
                <w:lang w:eastAsia="es-CL"/>
              </w:rPr>
            </w:pPr>
          </w:p>
          <w:p w:rsidR="000B106F" w:rsidRDefault="000B106F" w:rsidP="000B106F">
            <w:pPr>
              <w:jc w:val="left"/>
              <w:rPr>
                <w:rFonts w:asciiTheme="minorHAnsi" w:eastAsia="Times New Roman" w:hAnsiTheme="minorHAnsi"/>
                <w:color w:val="000000"/>
                <w:sz w:val="20"/>
                <w:szCs w:val="20"/>
                <w:lang w:eastAsia="es-CL"/>
              </w:rPr>
            </w:pPr>
            <w:r w:rsidRPr="00CC6DE6">
              <w:rPr>
                <w:rFonts w:asciiTheme="minorHAnsi" w:eastAsia="Times New Roman" w:hAnsiTheme="minorHAnsi"/>
                <w:color w:val="000000"/>
                <w:sz w:val="20"/>
                <w:szCs w:val="20"/>
                <w:lang w:eastAsia="es-CL"/>
              </w:rPr>
              <w:t>El ensayo</w:t>
            </w:r>
            <w:r w:rsidR="00C52C01">
              <w:rPr>
                <w:rFonts w:asciiTheme="minorHAnsi" w:eastAsia="Times New Roman" w:hAnsiTheme="minorHAnsi"/>
                <w:color w:val="000000"/>
                <w:sz w:val="20"/>
                <w:szCs w:val="20"/>
                <w:lang w:eastAsia="es-CL"/>
              </w:rPr>
              <w:t xml:space="preserve"> analizado indica como fecha de</w:t>
            </w:r>
            <w:r w:rsidRPr="00CC6DE6">
              <w:rPr>
                <w:rFonts w:asciiTheme="minorHAnsi" w:eastAsia="Times New Roman" w:hAnsiTheme="minorHAnsi"/>
                <w:color w:val="000000"/>
                <w:sz w:val="20"/>
                <w:szCs w:val="20"/>
                <w:lang w:eastAsia="es-CL"/>
              </w:rPr>
              <w:t>l muestre</w:t>
            </w:r>
            <w:r w:rsidR="00C52C01">
              <w:rPr>
                <w:rFonts w:asciiTheme="minorHAnsi" w:eastAsia="Times New Roman" w:hAnsiTheme="minorHAnsi"/>
                <w:color w:val="000000"/>
                <w:sz w:val="20"/>
                <w:szCs w:val="20"/>
                <w:lang w:eastAsia="es-CL"/>
              </w:rPr>
              <w:t>o</w:t>
            </w:r>
            <w:r w:rsidRPr="00CC6DE6">
              <w:rPr>
                <w:rFonts w:asciiTheme="minorHAnsi" w:eastAsia="Times New Roman" w:hAnsiTheme="minorHAnsi"/>
                <w:color w:val="000000"/>
                <w:sz w:val="20"/>
                <w:szCs w:val="20"/>
                <w:lang w:eastAsia="es-CL"/>
              </w:rPr>
              <w:t xml:space="preserve"> el 29 de mayo de 2014, es decir, </w:t>
            </w:r>
            <w:r w:rsidR="00993739" w:rsidRPr="00CC6DE6">
              <w:rPr>
                <w:rFonts w:asciiTheme="minorHAnsi" w:eastAsia="Times New Roman" w:hAnsiTheme="minorHAnsi"/>
                <w:color w:val="000000"/>
                <w:sz w:val="20"/>
                <w:szCs w:val="20"/>
                <w:lang w:eastAsia="es-CL"/>
              </w:rPr>
              <w:t>34 días después de la ocurrencia del incidente. Sin perjuicio de lo anterior, se toman los valores de manera referencial para caracterizar el ril evacuado al canal de regadío y posteriormente a Estero Carretones.</w:t>
            </w:r>
          </w:p>
          <w:p w:rsidR="00C52C01" w:rsidRDefault="00C52C01" w:rsidP="000B106F">
            <w:pPr>
              <w:jc w:val="left"/>
              <w:rPr>
                <w:rFonts w:asciiTheme="minorHAnsi" w:eastAsia="Times New Roman" w:hAnsiTheme="minorHAnsi"/>
                <w:color w:val="000000"/>
                <w:sz w:val="20"/>
                <w:szCs w:val="20"/>
                <w:lang w:eastAsia="es-CL"/>
              </w:rPr>
            </w:pPr>
          </w:p>
          <w:p w:rsidR="00906B67" w:rsidRPr="00CC6DE6" w:rsidRDefault="00906B67" w:rsidP="00C52C01">
            <w:pPr>
              <w:jc w:val="left"/>
              <w:rPr>
                <w:rFonts w:asciiTheme="minorHAnsi" w:eastAsia="Times New Roman" w:hAnsiTheme="minorHAnsi"/>
                <w:color w:val="000000"/>
                <w:sz w:val="20"/>
                <w:szCs w:val="20"/>
                <w:lang w:eastAsia="es-CL"/>
              </w:rPr>
            </w:pPr>
            <w:r>
              <w:rPr>
                <w:rFonts w:asciiTheme="minorHAnsi" w:eastAsia="Times New Roman" w:hAnsiTheme="minorHAnsi"/>
                <w:color w:val="000000"/>
                <w:sz w:val="20"/>
                <w:szCs w:val="20"/>
                <w:lang w:eastAsia="es-CL"/>
              </w:rPr>
              <w:t xml:space="preserve">Se destacan en </w:t>
            </w:r>
            <w:r w:rsidR="00C52C01">
              <w:rPr>
                <w:rFonts w:asciiTheme="minorHAnsi" w:eastAsia="Times New Roman" w:hAnsiTheme="minorHAnsi"/>
                <w:color w:val="000000"/>
                <w:sz w:val="20"/>
                <w:szCs w:val="20"/>
                <w:lang w:eastAsia="es-CL"/>
              </w:rPr>
              <w:t xml:space="preserve">color </w:t>
            </w:r>
            <w:r>
              <w:rPr>
                <w:rFonts w:asciiTheme="minorHAnsi" w:eastAsia="Times New Roman" w:hAnsiTheme="minorHAnsi"/>
                <w:color w:val="000000"/>
                <w:sz w:val="20"/>
                <w:szCs w:val="20"/>
                <w:lang w:eastAsia="es-CL"/>
              </w:rPr>
              <w:t xml:space="preserve">aquellos valores que superen los límites máximo </w:t>
            </w:r>
            <w:r w:rsidR="00030528">
              <w:rPr>
                <w:rFonts w:asciiTheme="minorHAnsi" w:eastAsia="Times New Roman" w:hAnsiTheme="minorHAnsi"/>
                <w:color w:val="000000"/>
                <w:sz w:val="20"/>
                <w:szCs w:val="20"/>
                <w:lang w:eastAsia="es-CL"/>
              </w:rPr>
              <w:t xml:space="preserve">de la Tabla N°1 del </w:t>
            </w:r>
            <w:r>
              <w:rPr>
                <w:rFonts w:asciiTheme="minorHAnsi" w:eastAsia="Times New Roman" w:hAnsiTheme="minorHAnsi"/>
                <w:color w:val="000000"/>
                <w:sz w:val="20"/>
                <w:szCs w:val="20"/>
                <w:lang w:eastAsia="es-CL"/>
              </w:rPr>
              <w:t>D.S. N° 90/2000 MINSEGPRES.</w:t>
            </w:r>
          </w:p>
        </w:tc>
      </w:tr>
    </w:tbl>
    <w:p w:rsidR="0098427B" w:rsidRDefault="0098427B" w:rsidP="008E0B5D"/>
    <w:p w:rsidR="005A1D1F" w:rsidRDefault="005A1D1F" w:rsidP="008E0B5D"/>
    <w:tbl>
      <w:tblPr>
        <w:tblStyle w:val="Tablaconcuadrcula"/>
        <w:tblW w:w="5000" w:type="pct"/>
        <w:tblLook w:val="04A0" w:firstRow="1" w:lastRow="0" w:firstColumn="1" w:lastColumn="0" w:noHBand="0" w:noVBand="1"/>
      </w:tblPr>
      <w:tblGrid>
        <w:gridCol w:w="12972"/>
      </w:tblGrid>
      <w:tr w:rsidR="00CC6DE6" w:rsidTr="0069778C">
        <w:trPr>
          <w:trHeight w:val="421"/>
        </w:trPr>
        <w:tc>
          <w:tcPr>
            <w:tcW w:w="5000" w:type="pct"/>
            <w:shd w:val="clear" w:color="auto" w:fill="D9D9D9" w:themeFill="background1" w:themeFillShade="D9"/>
            <w:vAlign w:val="center"/>
          </w:tcPr>
          <w:p w:rsidR="0098427B" w:rsidRPr="0098427B" w:rsidRDefault="0098427B" w:rsidP="0098427B">
            <w:pPr>
              <w:jc w:val="left"/>
              <w:rPr>
                <w:rFonts w:asciiTheme="minorHAnsi" w:hAnsiTheme="minorHAnsi"/>
                <w:b/>
              </w:rPr>
            </w:pPr>
            <w:r w:rsidRPr="0098427B">
              <w:rPr>
                <w:rFonts w:asciiTheme="minorHAnsi" w:hAnsiTheme="minorHAnsi"/>
                <w:b/>
              </w:rPr>
              <w:t>Otros hechos</w:t>
            </w:r>
          </w:p>
        </w:tc>
      </w:tr>
      <w:tr w:rsidR="0069778C" w:rsidRPr="005A1D1F" w:rsidTr="0069778C">
        <w:trPr>
          <w:trHeight w:val="996"/>
        </w:trPr>
        <w:tc>
          <w:tcPr>
            <w:tcW w:w="5000" w:type="pct"/>
          </w:tcPr>
          <w:p w:rsidR="0069778C" w:rsidRPr="005228D3" w:rsidRDefault="0069778C" w:rsidP="004A435D">
            <w:pPr>
              <w:autoSpaceDE w:val="0"/>
              <w:autoSpaceDN w:val="0"/>
              <w:adjustRightInd w:val="0"/>
              <w:rPr>
                <w:rFonts w:asciiTheme="minorHAnsi" w:hAnsiTheme="minorHAnsi"/>
              </w:rPr>
            </w:pPr>
            <w:r w:rsidRPr="005228D3">
              <w:rPr>
                <w:rFonts w:asciiTheme="minorHAnsi" w:hAnsiTheme="minorHAnsi"/>
              </w:rPr>
              <w:t>- Respecto de la declaración de antecedentes asociados a las Resoluciones de Calificación Ambiental aprobadas a través de la Res. Ex. 574/2012, modificada a través de Res. Ex.1518/2013 de la SMA, ha sido posible constatar que el titular no ha declarado en el Sistema de RCA la consulta de pertinencia resuelta mediante Ordinario N° 255/2011 del Servicio de Evaluación ambiental, en contravención de lo estipulado en el artículo primero, literal j) de la Res. Ex N° 574/2012. Esta situación debe subsanarse a la brevedad, ya que será tomada en consideración en futuras actividades de fiscalización ambiental.</w:t>
            </w:r>
            <w:r w:rsidR="004A435D">
              <w:rPr>
                <w:rFonts w:asciiTheme="minorHAnsi" w:hAnsiTheme="minorHAnsi"/>
              </w:rPr>
              <w:t xml:space="preserve"> Sin emb</w:t>
            </w:r>
            <w:r w:rsidR="005228D3" w:rsidRPr="005228D3">
              <w:rPr>
                <w:rFonts w:asciiTheme="minorHAnsi" w:hAnsiTheme="minorHAnsi"/>
              </w:rPr>
              <w:t>a</w:t>
            </w:r>
            <w:r w:rsidR="004A435D">
              <w:rPr>
                <w:rFonts w:asciiTheme="minorHAnsi" w:hAnsiTheme="minorHAnsi"/>
              </w:rPr>
              <w:t>r</w:t>
            </w:r>
            <w:r w:rsidR="005228D3" w:rsidRPr="005228D3">
              <w:rPr>
                <w:rFonts w:asciiTheme="minorHAnsi" w:hAnsiTheme="minorHAnsi"/>
              </w:rPr>
              <w:t xml:space="preserve">go, la revisión también indicó el cumplimiento del titular Viña San Pedro Tarapacá S.A. de ingresar la información requerida en lo que respecta a la RCA N° 259/1999, </w:t>
            </w:r>
            <w:r w:rsidR="00AC1E8E">
              <w:rPr>
                <w:rFonts w:asciiTheme="minorHAnsi" w:hAnsiTheme="minorHAnsi"/>
              </w:rPr>
              <w:t xml:space="preserve">y </w:t>
            </w:r>
            <w:bookmarkStart w:id="0" w:name="_GoBack"/>
            <w:bookmarkEnd w:id="0"/>
            <w:r w:rsidR="005228D3" w:rsidRPr="005228D3">
              <w:rPr>
                <w:rFonts w:asciiTheme="minorHAnsi" w:hAnsiTheme="minorHAnsi"/>
              </w:rPr>
              <w:t>N° 194/2003</w:t>
            </w:r>
            <w:r w:rsidR="004A435D">
              <w:rPr>
                <w:rFonts w:asciiTheme="minorHAnsi" w:hAnsiTheme="minorHAnsi"/>
              </w:rPr>
              <w:t>.</w:t>
            </w:r>
          </w:p>
        </w:tc>
      </w:tr>
    </w:tbl>
    <w:p w:rsidR="0098427B" w:rsidRDefault="0098427B" w:rsidP="008E0B5D"/>
    <w:p w:rsidR="0098427B" w:rsidRDefault="0098427B" w:rsidP="008E0B5D"/>
    <w:sectPr w:rsidR="0098427B" w:rsidSect="0098427B">
      <w:headerReference w:type="default" r:id="rId7"/>
      <w:footerReference w:type="default" r:id="rId8"/>
      <w:headerReference w:type="first" r:id="rId9"/>
      <w:pgSz w:w="15840" w:h="12240" w:orient="landscape"/>
      <w:pgMar w:top="1464" w:right="1417" w:bottom="1701" w:left="166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569B4" w:rsidRDefault="00B569B4" w:rsidP="009E1EAD">
      <w:r>
        <w:separator/>
      </w:r>
    </w:p>
  </w:endnote>
  <w:endnote w:type="continuationSeparator" w:id="0">
    <w:p w:rsidR="00B569B4" w:rsidRDefault="00B569B4"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4108DC" w:rsidRPr="009604F6" w:rsidRDefault="004108DC" w:rsidP="004108DC">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p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569B4" w:rsidRDefault="00B569B4" w:rsidP="009E1EAD">
      <w:r>
        <w:separator/>
      </w:r>
    </w:p>
  </w:footnote>
  <w:footnote w:type="continuationSeparator" w:id="0">
    <w:p w:rsidR="00B569B4" w:rsidRDefault="00B569B4"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1EAD" w:rsidRDefault="009E1EAD">
    <w:pPr>
      <w:pStyle w:val="Encabezado"/>
    </w:pPr>
  </w:p>
  <w:p w:rsidR="009E1EAD" w:rsidRDefault="009E1EAD" w:rsidP="009E1EAD">
    <w:pPr>
      <w:pStyle w:val="Encabezado"/>
      <w:tabs>
        <w:tab w:val="clear" w:pos="4419"/>
        <w:tab w:val="clear" w:pos="8838"/>
        <w:tab w:val="left" w:pos="10606"/>
      </w:tabs>
    </w:pPr>
    <w:r w:rsidRPr="009E1EAD">
      <w:rPr>
        <w:noProof/>
        <w:lang w:eastAsia="es-CL"/>
      </w:rPr>
      <w:drawing>
        <wp:anchor distT="0" distB="0" distL="114300" distR="114300" simplePos="0" relativeHeight="251662336" behindDoc="0" locked="0" layoutInCell="1" allowOverlap="1" wp14:anchorId="64D8D600" wp14:editId="6D96BBF4">
          <wp:simplePos x="0" y="0"/>
          <wp:positionH relativeFrom="margin">
            <wp:posOffset>6076950</wp:posOffset>
          </wp:positionH>
          <wp:positionV relativeFrom="paragraph">
            <wp:posOffset>-445770</wp:posOffset>
          </wp:positionV>
          <wp:extent cx="733425" cy="802640"/>
          <wp:effectExtent l="0" t="0" r="0" b="0"/>
          <wp:wrapSquare wrapText="bothSides"/>
          <wp:docPr id="3" name="Imagen 3"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E1EAD">
      <w:rPr>
        <w:noProof/>
        <w:lang w:eastAsia="es-CL"/>
      </w:rPr>
      <mc:AlternateContent>
        <mc:Choice Requires="wps">
          <w:drawing>
            <wp:anchor distT="0" distB="0" distL="114300" distR="114300" simplePos="0" relativeHeight="251663360" behindDoc="0" locked="0" layoutInCell="1" allowOverlap="1" wp14:anchorId="4AB56671" wp14:editId="2C27DEFC">
              <wp:simplePos x="0" y="0"/>
              <wp:positionH relativeFrom="column">
                <wp:posOffset>6870589</wp:posOffset>
              </wp:positionH>
              <wp:positionV relativeFrom="paragraph">
                <wp:posOffset>-389904</wp:posOffset>
              </wp:positionV>
              <wp:extent cx="1403985" cy="746125"/>
              <wp:effectExtent l="0" t="0" r="0" b="0"/>
              <wp:wrapNone/>
              <wp:docPr id="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9E1EAD" w:rsidRPr="009D389C" w:rsidRDefault="009E1EAD" w:rsidP="009E1EAD">
                          <w:pPr>
                            <w:jc w:val="left"/>
                            <w:rPr>
                              <w:rFonts w:asciiTheme="minorHAnsi" w:hAnsiTheme="minorHAnsi"/>
                              <w:b/>
                              <w:sz w:val="20"/>
                            </w:rPr>
                          </w:pPr>
                          <w:r w:rsidRPr="009D389C">
                            <w:rPr>
                              <w:rFonts w:asciiTheme="minorHAnsi" w:hAnsiTheme="minorHAnsi"/>
                              <w:b/>
                              <w:sz w:val="20"/>
                            </w:rPr>
                            <w:t>Superintendencia       del Medio Ambiente</w:t>
                          </w:r>
                        </w:p>
                        <w:p w:rsidR="009E1EAD" w:rsidRPr="009D389C" w:rsidRDefault="009E1EAD" w:rsidP="009E1EAD">
                          <w:pPr>
                            <w:jc w:val="left"/>
                            <w:rPr>
                              <w:rFonts w:asciiTheme="minorHAnsi" w:hAnsiTheme="minorHAnsi"/>
                              <w:sz w:val="8"/>
                            </w:rPr>
                          </w:pPr>
                        </w:p>
                        <w:p w:rsidR="009E1EAD" w:rsidRPr="009D389C" w:rsidRDefault="009E1EAD" w:rsidP="009E1EAD">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AB56671" id="_x0000_t202" coordsize="21600,21600" o:spt="202" path="m,l,21600r21600,l21600,xe">
              <v:stroke joinstyle="miter"/>
              <v:path gradientshapeok="t" o:connecttype="rect"/>
            </v:shapetype>
            <v:shape id="Cuadro de texto 2" o:spid="_x0000_s1026" type="#_x0000_t202" style="position:absolute;left:0;text-align:left;margin-left:541pt;margin-top:-30.7pt;width:110.55pt;height:58.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" filled="f" stroked="f">
              <v:textbox>
                <w:txbxContent>
                  <w:p w:rsidR="009E1EAD" w:rsidRPr="009D389C" w:rsidRDefault="009E1EAD" w:rsidP="009E1EAD">
                    <w:pPr>
                      <w:jc w:val="left"/>
                      <w:rPr>
                        <w:rFonts w:asciiTheme="minorHAnsi" w:hAnsiTheme="minorHAnsi"/>
                        <w:b/>
                        <w:sz w:val="20"/>
                      </w:rPr>
                    </w:pPr>
                    <w:r w:rsidRPr="009D389C">
                      <w:rPr>
                        <w:rFonts w:asciiTheme="minorHAnsi" w:hAnsiTheme="minorHAnsi"/>
                        <w:b/>
                        <w:sz w:val="20"/>
                      </w:rPr>
                      <w:t>Superintendencia       del Medio Ambiente</w:t>
                    </w:r>
                  </w:p>
                  <w:p w:rsidR="009E1EAD" w:rsidRPr="009D389C" w:rsidRDefault="009E1EAD" w:rsidP="009E1EAD">
                    <w:pPr>
                      <w:jc w:val="left"/>
                      <w:rPr>
                        <w:rFonts w:asciiTheme="minorHAnsi" w:hAnsiTheme="minorHAnsi"/>
                        <w:sz w:val="8"/>
                      </w:rPr>
                    </w:pPr>
                  </w:p>
                  <w:p w:rsidR="009E1EAD" w:rsidRPr="009D389C" w:rsidRDefault="009E1EAD" w:rsidP="009E1EAD">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0C93" w:rsidRDefault="00910BA1">
    <w:pPr>
      <w:pStyle w:val="Encabezado"/>
    </w:pPr>
    <w:r w:rsidRPr="00B00C93">
      <w:rPr>
        <w:noProof/>
        <w:lang w:eastAsia="es-CL"/>
      </w:rPr>
      <w:drawing>
        <wp:anchor distT="0" distB="0" distL="114300" distR="114300" simplePos="0" relativeHeight="251659264" behindDoc="0" locked="0" layoutInCell="1" allowOverlap="1" wp14:anchorId="10A22C89" wp14:editId="38934615">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04F463F5" wp14:editId="2EAB56B1">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B00C93" w:rsidRPr="009D389C" w:rsidRDefault="00910BA1" w:rsidP="00B00C93">
                          <w:pPr>
                            <w:jc w:val="left"/>
                            <w:rPr>
                              <w:rFonts w:asciiTheme="minorHAnsi" w:hAnsiTheme="minorHAnsi"/>
                              <w:b/>
                              <w:sz w:val="20"/>
                            </w:rPr>
                          </w:pPr>
                          <w:r w:rsidRPr="009D389C">
                            <w:rPr>
                              <w:rFonts w:asciiTheme="minorHAnsi" w:hAnsiTheme="minorHAnsi"/>
                              <w:b/>
                              <w:sz w:val="20"/>
                            </w:rPr>
                            <w:t>Superintendencia       del Medio Ambiente</w:t>
                          </w:r>
                        </w:p>
                        <w:p w:rsidR="00B00C93" w:rsidRPr="009D389C" w:rsidRDefault="00B569B4" w:rsidP="00B00C93">
                          <w:pPr>
                            <w:jc w:val="left"/>
                            <w:rPr>
                              <w:rFonts w:asciiTheme="minorHAnsi" w:hAnsiTheme="minorHAnsi"/>
                              <w:sz w:val="8"/>
                            </w:rPr>
                          </w:pPr>
                        </w:p>
                        <w:p w:rsidR="00B00C93" w:rsidRPr="009D389C" w:rsidRDefault="00910BA1" w:rsidP="00B00C93">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4F463F5" id="_x0000_t202" coordsize="21600,21600" o:spt="202" path="m,l,21600r21600,l21600,xe">
              <v:stroke joinstyle="miter"/>
              <v:path gradientshapeok="t" o:connecttype="rect"/>
            </v:shapetype>
            <v:shape id="_x0000_s1027"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" filled="f" stroked="f">
              <v:textbox>
                <w:txbxContent>
                  <w:p w:rsidR="00B00C93" w:rsidRPr="009D389C" w:rsidRDefault="00910BA1" w:rsidP="00B00C93">
                    <w:pPr>
                      <w:jc w:val="left"/>
                      <w:rPr>
                        <w:rFonts w:asciiTheme="minorHAnsi" w:hAnsiTheme="minorHAnsi"/>
                        <w:b/>
                        <w:sz w:val="20"/>
                      </w:rPr>
                    </w:pPr>
                    <w:r w:rsidRPr="009D389C">
                      <w:rPr>
                        <w:rFonts w:asciiTheme="minorHAnsi" w:hAnsiTheme="minorHAnsi"/>
                        <w:b/>
                        <w:sz w:val="20"/>
                      </w:rPr>
                      <w:t>Superintendencia       del Medio Ambiente</w:t>
                    </w:r>
                  </w:p>
                  <w:p w:rsidR="00B00C93" w:rsidRPr="009D389C" w:rsidRDefault="00B569B4" w:rsidP="00B00C93">
                    <w:pPr>
                      <w:jc w:val="left"/>
                      <w:rPr>
                        <w:rFonts w:asciiTheme="minorHAnsi" w:hAnsiTheme="minorHAnsi"/>
                        <w:sz w:val="8"/>
                      </w:rPr>
                    </w:pPr>
                  </w:p>
                  <w:p w:rsidR="00B00C93" w:rsidRPr="009D389C" w:rsidRDefault="00910BA1" w:rsidP="00B00C93">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162E6"/>
    <w:rsid w:val="00020BBA"/>
    <w:rsid w:val="00030528"/>
    <w:rsid w:val="00053DBD"/>
    <w:rsid w:val="00054189"/>
    <w:rsid w:val="0007597F"/>
    <w:rsid w:val="00081F37"/>
    <w:rsid w:val="00092B11"/>
    <w:rsid w:val="000B106F"/>
    <w:rsid w:val="000B7A1C"/>
    <w:rsid w:val="000C11A2"/>
    <w:rsid w:val="000F6341"/>
    <w:rsid w:val="00145CC6"/>
    <w:rsid w:val="001508F4"/>
    <w:rsid w:val="001A6B58"/>
    <w:rsid w:val="001D415E"/>
    <w:rsid w:val="001D4F77"/>
    <w:rsid w:val="002168E0"/>
    <w:rsid w:val="00286F36"/>
    <w:rsid w:val="003359B3"/>
    <w:rsid w:val="00352378"/>
    <w:rsid w:val="00372989"/>
    <w:rsid w:val="0038602C"/>
    <w:rsid w:val="003B46F6"/>
    <w:rsid w:val="004108DC"/>
    <w:rsid w:val="004567B5"/>
    <w:rsid w:val="004A0BC2"/>
    <w:rsid w:val="004A435D"/>
    <w:rsid w:val="004C0180"/>
    <w:rsid w:val="004C1A6E"/>
    <w:rsid w:val="004C1E62"/>
    <w:rsid w:val="004C7C78"/>
    <w:rsid w:val="004E1E5C"/>
    <w:rsid w:val="004F11BD"/>
    <w:rsid w:val="005228D3"/>
    <w:rsid w:val="0056405D"/>
    <w:rsid w:val="00575BAC"/>
    <w:rsid w:val="005A1D1F"/>
    <w:rsid w:val="005E60BF"/>
    <w:rsid w:val="0069778C"/>
    <w:rsid w:val="006C50B9"/>
    <w:rsid w:val="006D7687"/>
    <w:rsid w:val="0073281A"/>
    <w:rsid w:val="007713ED"/>
    <w:rsid w:val="007733D6"/>
    <w:rsid w:val="0077760E"/>
    <w:rsid w:val="007B53A4"/>
    <w:rsid w:val="007C0628"/>
    <w:rsid w:val="007F7F97"/>
    <w:rsid w:val="00811C2D"/>
    <w:rsid w:val="008B2D7F"/>
    <w:rsid w:val="008E0B5D"/>
    <w:rsid w:val="008E72B3"/>
    <w:rsid w:val="008F399D"/>
    <w:rsid w:val="008F3ECE"/>
    <w:rsid w:val="00906B67"/>
    <w:rsid w:val="00910BA1"/>
    <w:rsid w:val="00911C5D"/>
    <w:rsid w:val="009244DA"/>
    <w:rsid w:val="00937719"/>
    <w:rsid w:val="00942753"/>
    <w:rsid w:val="0095290C"/>
    <w:rsid w:val="0098427B"/>
    <w:rsid w:val="00991CE0"/>
    <w:rsid w:val="00993739"/>
    <w:rsid w:val="009E1EAD"/>
    <w:rsid w:val="009F3BE3"/>
    <w:rsid w:val="00A34C4C"/>
    <w:rsid w:val="00AC1E8E"/>
    <w:rsid w:val="00AC50AD"/>
    <w:rsid w:val="00AC71E3"/>
    <w:rsid w:val="00AD7594"/>
    <w:rsid w:val="00B249CD"/>
    <w:rsid w:val="00B25210"/>
    <w:rsid w:val="00B569B4"/>
    <w:rsid w:val="00B63F4F"/>
    <w:rsid w:val="00B74A52"/>
    <w:rsid w:val="00B825E6"/>
    <w:rsid w:val="00BB0EC3"/>
    <w:rsid w:val="00BF40F7"/>
    <w:rsid w:val="00C025EF"/>
    <w:rsid w:val="00C360EB"/>
    <w:rsid w:val="00C4355C"/>
    <w:rsid w:val="00C52C01"/>
    <w:rsid w:val="00C56264"/>
    <w:rsid w:val="00C9074E"/>
    <w:rsid w:val="00C97BA3"/>
    <w:rsid w:val="00CC6DE6"/>
    <w:rsid w:val="00D506A0"/>
    <w:rsid w:val="00D80535"/>
    <w:rsid w:val="00D87A82"/>
    <w:rsid w:val="00DE24A6"/>
    <w:rsid w:val="00DE7F88"/>
    <w:rsid w:val="00DF0582"/>
    <w:rsid w:val="00DF3235"/>
    <w:rsid w:val="00E12D0E"/>
    <w:rsid w:val="00E309BE"/>
    <w:rsid w:val="00E67666"/>
    <w:rsid w:val="00E719B3"/>
    <w:rsid w:val="00E848A9"/>
    <w:rsid w:val="00EB15F6"/>
    <w:rsid w:val="00EB7F21"/>
    <w:rsid w:val="00F42B98"/>
    <w:rsid w:val="00F440D4"/>
    <w:rsid w:val="00F60CC0"/>
    <w:rsid w:val="00F7605D"/>
    <w:rsid w:val="00FA7EEC"/>
    <w:rsid w:val="00FB1A8C"/>
    <w:rsid w:val="00FF0B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1E280D3-AB68-47C0-ADE7-DD1DC8CF9E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Descripcin">
    <w:name w:val="caption"/>
    <w:aliases w:val="Epígrafe 2"/>
    <w:basedOn w:val="Normal"/>
    <w:next w:val="Normal"/>
    <w:link w:val="DescripcinCar"/>
    <w:uiPriority w:val="99"/>
    <w:unhideWhenUsed/>
    <w:qFormat/>
    <w:rsid w:val="008E0B5D"/>
    <w:rPr>
      <w:rFonts w:asciiTheme="minorHAnsi" w:eastAsia="MS Mincho" w:hAnsiTheme="minorHAnsi"/>
      <w:bCs/>
      <w:lang w:eastAsia="es-ES"/>
    </w:rPr>
  </w:style>
  <w:style w:type="character" w:customStyle="1" w:styleId="DescripcinCar">
    <w:name w:val="Descripción Car"/>
    <w:aliases w:val="Epígrafe 2 Car"/>
    <w:basedOn w:val="Fuentedeprrafopredeter"/>
    <w:link w:val="Descripcin"/>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C56264"/>
    <w:rPr>
      <w:sz w:val="16"/>
      <w:szCs w:val="16"/>
    </w:rPr>
  </w:style>
  <w:style w:type="paragraph" w:styleId="Textocomentario">
    <w:name w:val="annotation text"/>
    <w:basedOn w:val="Normal"/>
    <w:link w:val="TextocomentarioCar"/>
    <w:uiPriority w:val="99"/>
    <w:semiHidden/>
    <w:unhideWhenUsed/>
    <w:rsid w:val="00C56264"/>
    <w:rPr>
      <w:sz w:val="20"/>
      <w:szCs w:val="20"/>
    </w:rPr>
  </w:style>
  <w:style w:type="character" w:customStyle="1" w:styleId="TextocomentarioCar">
    <w:name w:val="Texto comentario Car"/>
    <w:basedOn w:val="Fuentedeprrafopredeter"/>
    <w:link w:val="Textocomentario"/>
    <w:uiPriority w:val="99"/>
    <w:semiHidden/>
    <w:rsid w:val="00C56264"/>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C56264"/>
    <w:rPr>
      <w:b/>
      <w:bCs/>
    </w:rPr>
  </w:style>
  <w:style w:type="character" w:customStyle="1" w:styleId="AsuntodelcomentarioCar">
    <w:name w:val="Asunto del comentario Car"/>
    <w:basedOn w:val="TextocomentarioCar"/>
    <w:link w:val="Asuntodelcomentario"/>
    <w:uiPriority w:val="99"/>
    <w:semiHidden/>
    <w:rsid w:val="00C56264"/>
    <w:rPr>
      <w:rFonts w:ascii="Verdana" w:eastAsia="Calibri" w:hAnsi="Verdana"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42414003">
      <w:bodyDiv w:val="1"/>
      <w:marLeft w:val="0"/>
      <w:marRight w:val="0"/>
      <w:marTop w:val="0"/>
      <w:marBottom w:val="0"/>
      <w:divBdr>
        <w:top w:val="none" w:sz="0" w:space="0" w:color="auto"/>
        <w:left w:val="none" w:sz="0" w:space="0" w:color="auto"/>
        <w:bottom w:val="none" w:sz="0" w:space="0" w:color="auto"/>
        <w:right w:val="none" w:sz="0" w:space="0" w:color="auto"/>
      </w:divBdr>
    </w:div>
    <w:div w:id="2027562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156</TotalTime>
  <Pages>5</Pages>
  <Words>1306</Words>
  <Characters>7189</Characters>
  <Application>Microsoft Office Word</Application>
  <DocSecurity>0</DocSecurity>
  <Lines>59</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Paola Jara Martin</cp:lastModifiedBy>
  <cp:revision>7</cp:revision>
  <dcterms:created xsi:type="dcterms:W3CDTF">2014-12-03T14:58:00Z</dcterms:created>
  <dcterms:modified xsi:type="dcterms:W3CDTF">2015-02-04T15:27:00Z</dcterms:modified>
</cp:coreProperties>
</file>