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61ca0f3e185044d6"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189ffa118f004c0e"/>
      <w:footerReference w:type="even" r:id="Re9dac5b8db4649e4"/>
      <w:footerReference w:type="first" r:id="Rb95173cc543f4553"/>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7b64892394e4e0b"/>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DIANA NATURALS (BUIN)</w:t>
      </w:r>
    </w:p>
    <w:p>
      <w:pPr>
        <w:jc w:val="center"/>
      </w:pPr>
      <w:r>
        <w:rPr>
          <w:sz w:val="32"/>
          <w:szCs w:val="32"/>
          <w:b/>
        </w:rPr>
        <w:br/>
      </w:r>
      <w:r>
        <w:rPr>
          <w:sz w:val="32"/>
          <w:szCs w:val="32"/>
          <w:b/>
        </w:rPr>
        <w:t>DFZ-2015-9097-XIII-NE-EI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2b0bdb993474671"/>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“DIANA NATURALS (BUIN)”, en el marco de la norma de emisión DS.46/02 para el reporte del período correspondiente a JUNIO del año 2015.</w:t>
      </w:r>
    </w:p>
    <w:p>
      <w:pPr>
        <w:jc w:val="both"/>
      </w:pPr>
      <w:r>
        <w:br/>
      </w:r>
      <w:r>
        <w:t xml:space="preserve">Entre los principales hechos constatados como no conformidades se encuentran: El establecimiento industrial entrega el autocontrol fuera del plazo establecido; El establecimiento industrial no informa en su autocontrol todas las muestras del período controlado indicadas en su programa de monitoreo;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DIANA NATURALS CHILE S.A.</w:t>
            </w:r>
          </w:p>
        </w:tc>
        <w:tc>
          <w:tcPr>
            <w:tcW w:w="2310" w:type="pct"/>
            <w:gridSpan w:val="2"/>
          </w:tcPr>
          <w:p>
            <w:pPr/>
            <w:r>
              <w:rPr>
                <w:b/>
              </w:rPr>
              <w:t>RUT o RUN:</w:t>
            </w:r>
            <w:r>
              <w:br/>
            </w:r>
            <w:r>
              <w:t>96694680-6</w:t>
            </w:r>
          </w:p>
        </w:tc>
      </w:tr>
      <w:tr>
        <w:tc>
          <w:tcPr>
            <w:tcW w:w="2310" w:type="pct"/>
            <w:gridSpan w:val="4"/>
          </w:tcPr>
          <w:p>
            <w:pPr/>
            <w:r>
              <w:rPr>
                <w:b/>
              </w:rPr>
              <w:t>Identificación de la actividad, proyecto o fuente fiscalizada:</w:t>
            </w:r>
            <w:r>
              <w:br/>
            </w:r>
            <w:r>
              <w:t>DIANA NATURALS (BUIN)</w:t>
            </w:r>
          </w:p>
        </w:tc>
      </w:tr>
      <w:tr>
        <w:tc>
          <w:tcPr>
            <w:tcW w:w="15000" w:type="dxa"/>
          </w:tcPr>
          <w:p>
            <w:pPr/>
            <w:r>
              <w:rPr>
                <w:b/>
              </w:rPr>
              <w:t>Dirección:</w:t>
            </w:r>
            <w:r>
              <w:br/>
            </w:r>
            <w:r>
              <w:t>LONGITUDINAL SUR KM 40</w:t>
            </w:r>
          </w:p>
        </w:tc>
        <w:tc>
          <w:tcPr>
            <w:tcW w:w="15000" w:type="dxa"/>
          </w:tcPr>
          <w:p>
            <w:pPr/>
            <w:r>
              <w:rPr>
                <w:b/>
              </w:rPr>
              <w:t>Región:</w:t>
            </w:r>
            <w:r>
              <w:br/>
            </w:r>
            <w:r>
              <w:t>REGIÓN METROPOLITANA</w:t>
            </w:r>
          </w:p>
        </w:tc>
        <w:tc>
          <w:tcPr>
            <w:tcW w:w="15000" w:type="dxa"/>
          </w:tcPr>
          <w:p>
            <w:pPr/>
            <w:r>
              <w:rPr>
                <w:b/>
              </w:rPr>
              <w:t>Provincia:</w:t>
            </w:r>
            <w:r>
              <w:br/>
            </w:r>
            <w:r>
              <w:t>MAIPO</w:t>
            </w:r>
          </w:p>
        </w:tc>
        <w:tc>
          <w:tcPr>
            <w:tcW w:w="15000" w:type="dxa"/>
          </w:tcPr>
          <w:p>
            <w:pPr/>
            <w:r>
              <w:rPr>
                <w:b/>
              </w:rPr>
              <w:t>Comuna:</w:t>
            </w:r>
            <w:r>
              <w:br/>
            </w:r>
            <w:r>
              <w:t>BUIN</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JUNIO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501 de fecha 01-09-2014</w:t>
            </w:r>
          </w:p>
        </w:tc>
      </w:tr>
      <w:tr>
        <w:tc>
          <w:tcPr>
            <w:tcW w:w="2310" w:type="auto"/>
          </w:tcPr>
          <w:p>
            <w:pPr/>
            <w:r>
              <w:t>Instrumentos de Gestión Ambiental que Regulan la Actividad Fiscalizada:</w:t>
            </w:r>
          </w:p>
        </w:tc>
        <w:tc>
          <w:tcPr>
            <w:tcW w:w="2310" w:type="auto"/>
          </w:tcPr>
          <w:p>
            <w:pPr/>
            <w:r>
              <w:t>La Norma de Emisión que regula la actividad es:</w:t>
            </w:r>
            <w:r>
              <w:br/>
            </w:r>
            <w:r>
              <w:t>N° 46/2002 Establece Norma de Emisión de Residuos Líquidos a Aguas Subterráneas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w:t>
            </w:r>
          </w:p>
        </w:tc>
        <w:tc>
          <w:tcPr>
            <w:tcW w:w="2310" w:type="auto"/>
          </w:tcPr>
          <w:p>
            <w:pPr/>
            <w:r>
              <w:rPr>
                <w:sz w:val="18"/>
                <w:szCs w:val="18"/>
              </w:rPr>
              <w:t>DS.46/02</w:t>
            </w:r>
          </w:p>
        </w:tc>
        <w:tc>
          <w:tcPr>
            <w:tcW w:w="2310" w:type="auto"/>
          </w:tcPr>
          <w:p>
            <w:pPr/>
            <w:r>
              <w:rPr>
                <w:sz w:val="18"/>
                <w:szCs w:val="18"/>
              </w:rPr>
              <w:t>TABLA 1</w:t>
            </w:r>
          </w:p>
        </w:tc>
        <w:tc>
          <w:tcPr>
            <w:tcW w:w="2310" w:type="auto"/>
          </w:tcPr>
          <w:p>
            <w:pPr/>
            <w:r>
              <w:rPr>
                <w:sz w:val="18"/>
                <w:szCs w:val="18"/>
              </w:rPr>
              <w:t>FEBRERO</w:t>
            </w:r>
          </w:p>
        </w:tc>
        <w:tc>
          <w:tcPr>
            <w:tcW w:w="2310" w:type="auto"/>
          </w:tcPr>
          <w:p>
            <w:pPr/>
            <w:r>
              <w:rPr>
                <w:sz w:val="18"/>
                <w:szCs w:val="18"/>
              </w:rPr>
              <w:t>ACUIFERO MV</w:t>
            </w:r>
          </w:p>
        </w:tc>
        <w:tc>
          <w:tcPr>
            <w:tcW w:w="2310" w:type="auto"/>
          </w:tcPr>
          <w:p>
            <w:pPr/>
            <w:r>
              <w:rPr>
                <w:sz w:val="18"/>
                <w:szCs w:val="18"/>
              </w:rPr>
              <w:t>31131</w:t>
            </w:r>
          </w:p>
        </w:tc>
        <w:tc>
          <w:tcPr>
            <w:tcW w:w="2310" w:type="auto"/>
          </w:tcPr>
          <w:p>
            <w:pPr/>
            <w:r>
              <w:rPr>
                <w:sz w:val="18"/>
                <w:szCs w:val="18"/>
              </w:rPr>
              <w:t>501</w:t>
            </w:r>
          </w:p>
        </w:tc>
        <w:tc>
          <w:tcPr>
            <w:tcW w:w="2310" w:type="auto"/>
          </w:tcPr>
          <w:p>
            <w:pPr/>
            <w:r>
              <w:rPr>
                <w:sz w:val="18"/>
                <w:szCs w:val="18"/>
              </w:rPr>
              <w:t>01-09-2014</w:t>
            </w:r>
          </w:p>
        </w:tc>
        <w:tc>
          <w:tcPr>
            <w:tcW w:w="2310" w:type="auto"/>
          </w:tcPr>
          <w:p>
            <w:pPr/>
            <w:r>
              <w:rPr>
                <w:sz w:val="18"/>
                <w:szCs w:val="18"/>
              </w:rPr>
              <w:t>05-2015</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3</w:t>
            </w:r>
          </w:p>
        </w:tc>
        <w:tc>
          <w:tcPr>
            <w:tcW w:w="2310" w:type="auto"/>
          </w:tcPr>
          <w:p>
            <w:pPr/>
            <w:r>
              <w:t>Entregar dentro de plazo</w:t>
            </w:r>
          </w:p>
        </w:tc>
        <w:tc>
          <w:tcPr>
            <w:tcW w:w="2310" w:type="auto"/>
          </w:tcPr>
          <w:p>
            <w:pPr/>
            <w:r>
              <w:t>El establecimiento industrial entrega el autocontrol fuera de plazo durante el período controlado de JUNIO de 2015.</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JUNIO de 2015.</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JUNIO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179b4bbfc98b482d"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46254cf2ecb84fd8" /><Relationship Type="http://schemas.openxmlformats.org/officeDocument/2006/relationships/numbering" Target="/word/numbering.xml" Id="R255b131b0fc94adb" /><Relationship Type="http://schemas.openxmlformats.org/officeDocument/2006/relationships/settings" Target="/word/settings.xml" Id="R6fc51fd429f54d78" /><Relationship Type="http://schemas.openxmlformats.org/officeDocument/2006/relationships/image" Target="/word/media/b5ace990-cd1e-44a9-a984-08bbdaed0b6d.png" Id="R27b64892394e4e0b" /><Relationship Type="http://schemas.openxmlformats.org/officeDocument/2006/relationships/image" Target="/word/media/dd00dfa8-8a59-4e58-8660-20d11061b8da.png" Id="Ra2b0bdb993474671" /><Relationship Type="http://schemas.openxmlformats.org/officeDocument/2006/relationships/footer" Target="/word/footer1.xml" Id="R189ffa118f004c0e" /><Relationship Type="http://schemas.openxmlformats.org/officeDocument/2006/relationships/footer" Target="/word/footer2.xml" Id="Re9dac5b8db4649e4" /><Relationship Type="http://schemas.openxmlformats.org/officeDocument/2006/relationships/footer" Target="/word/footer3.xml" Id="Rb95173cc543f4553"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179b4bbfc98b482d" /></Relationships>
</file>