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aca6137b6864ac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728a85e8e104a22"/>
      <w:footerReference w:type="even" r:id="R36938a2c1915417a"/>
      <w:footerReference w:type="first" r:id="R2da0f7ba7c6043b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f134d90a5346f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 (SEGUNDA UNIDAD)</w:t>
      </w:r>
    </w:p>
    <w:p>
      <w:pPr>
        <w:jc w:val="center"/>
      </w:pPr>
      <w:r>
        <w:rPr>
          <w:sz w:val="32"/>
          <w:szCs w:val="32"/>
          <w:b/>
        </w:rPr>
        <w:br/>
      </w:r>
      <w:r>
        <w:rPr>
          <w:sz w:val="32"/>
          <w:szCs w:val="32"/>
          <w:b/>
        </w:rPr>
        <w:t>DFZ-2014-5821-V-NE-EI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32f4f7f46b42bd"/>
                        <a:stretch>
                          <a:fillRect/>
                        </a:stretch>
                      </pic:blipFill>
                      <pic:spPr>
                        <a:xfrm>
                          <a:off x="0" y="0"/>
                          <a:ext cx="1105016" cy="952600"/>
                        </a:xfrm>
                        <a:prstGeom prst="rect">
                          <a:avLst/>
                        </a:prstGeom>
                      </pic:spPr>
                    </pic:pic>
                  </a:graphicData>
                </a:graphic>
              </wp:inline>
            </drawing>
            <w:r>
              <w:rPr>
                <w:sz w:val="18"/>
                <w:szCs w:val="18"/>
              </w:rPr>
              <w:br/>
            </w:r>
            <w:r>
              <w:rPr>
                <w:sz w:val="18"/>
                <w:szCs w:val="18"/>
              </w:rPr>
              <w:t>10-02-2015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(SEGUNDA UNIDAD)”, en el marco de la norma de emisión DS.90/00 para el reporte del período correspondiente a JUNIO del año 2014.</w:t>
      </w:r>
    </w:p>
    <w:p>
      <w:pPr>
        <w:jc w:val="both"/>
      </w:pPr>
      <w:r>
        <w:br/>
      </w:r>
      <w:r>
        <w:t xml:space="preserve">Entre los principales hechos constatados como no conformidades se encuentran: El volumen de descarga informado excede el valor límite indicado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 (SEGUNDA UNIDAD)</w:t>
            </w:r>
          </w:p>
        </w:tc>
      </w:tr>
      <w:tr>
        <w:tc>
          <w:tcPr>
            <w:tcW w:w="15000" w:type="dxa"/>
          </w:tcPr>
          <w:p>
            <w:pPr/>
            <w:r>
              <w:rPr>
                <w:b/>
              </w:rPr>
              <w:t>Dirección:</w:t>
            </w:r>
            <w:r>
              <w:br/>
            </w:r>
            <w:r>
              <w:t>RUTA CH 60, CAMINO INTERNACIONAL KM. 24</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4183 de fecha 19-12-2007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4183</w:t>
            </w:r>
          </w:p>
        </w:tc>
        <w:tc>
          <w:tcPr>
            <w:tcW w:w="2310" w:type="auto"/>
          </w:tcPr>
          <w:p>
            <w:pPr/>
            <w:r>
              <w:rPr>
                <w:sz w:val="18"/>
                <w:szCs w:val="18"/>
              </w:rPr>
              <w:t>19-12-2007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ACONCAGUA). Los resultados están incluidos en el presente informe.</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r>
        <w:tc>
          <w:tcPr>
            <w:tcW w:w="2310" w:type="auto"/>
          </w:tcPr>
          <w:p>
            <w:pPr>
              <w:jc w:val="center"/>
            </w:pPr>
            <w:r>
              <w:t>2</w:t>
            </w:r>
          </w:p>
        </w:tc>
        <w:tc>
          <w:tcPr>
            <w:tcW w:w="2310" w:type="auto"/>
          </w:tcPr>
          <w:p>
            <w:pPr/>
            <w:r>
              <w:t>CONTROL DIRECTO 06-2014_Central de ciclo combinado san isidro (segunda unidad).pdf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fc0444d969242a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409106331174aba" /><Relationship Type="http://schemas.openxmlformats.org/officeDocument/2006/relationships/numbering" Target="/word/numbering.xml" Id="R28242dd54f234d8e" /><Relationship Type="http://schemas.openxmlformats.org/officeDocument/2006/relationships/settings" Target="/word/settings.xml" Id="R090b5c1702fd40a1" /><Relationship Type="http://schemas.openxmlformats.org/officeDocument/2006/relationships/image" Target="/word/media/aa320ed4-6ebd-44c2-b319-16310cb09caf.png" Id="R60f134d90a5346f5" /><Relationship Type="http://schemas.openxmlformats.org/officeDocument/2006/relationships/image" Target="/word/media/3ca8de78-adee-482d-93af-8e9ecbdebc4b.png" Id="R5832f4f7f46b42bd" /><Relationship Type="http://schemas.openxmlformats.org/officeDocument/2006/relationships/footer" Target="/word/footer1.xml" Id="Rc728a85e8e104a22" /><Relationship Type="http://schemas.openxmlformats.org/officeDocument/2006/relationships/footer" Target="/word/footer2.xml" Id="R36938a2c1915417a" /><Relationship Type="http://schemas.openxmlformats.org/officeDocument/2006/relationships/footer" Target="/word/footer3.xml" Id="R2da0f7ba7c6043b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fc0444d969242a6" /></Relationships>
</file>