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dda01322cd04d8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f4ba59e50844019"/>
      <w:footerReference w:type="even" r:id="R3b412d0a64d14973"/>
      <w:footerReference w:type="first" r:id="Rae0f5f83a0ff498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dd874a84d0f458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UNIFRUTTI TRADERS (TENO)</w:t>
      </w:r>
    </w:p>
    <w:p>
      <w:pPr>
        <w:jc w:val="center"/>
      </w:pPr>
      <w:r>
        <w:rPr>
          <w:sz w:val="32"/>
          <w:szCs w:val="32"/>
          <w:b/>
        </w:rPr>
        <w:br/>
      </w:r>
      <w:r>
        <w:rPr>
          <w:sz w:val="32"/>
          <w:szCs w:val="32"/>
          <w:b/>
        </w:rPr>
        <w:t>DFZ-2014-4512-VII-NE-EI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8c3d8749da54a0f"/>
                        <a:stretch>
                          <a:fillRect/>
                        </a:stretch>
                      </pic:blipFill>
                      <pic:spPr>
                        <a:xfrm>
                          <a:off x="0" y="0"/>
                          <a:ext cx="1105016" cy="952600"/>
                        </a:xfrm>
                        <a:prstGeom prst="rect">
                          <a:avLst/>
                        </a:prstGeom>
                      </pic:spPr>
                    </pic:pic>
                  </a:graphicData>
                </a:graphic>
              </wp:inline>
            </drawing>
            <w:r>
              <w:rPr>
                <w:sz w:val="18"/>
                <w:szCs w:val="18"/>
              </w:rPr>
              <w:br/>
            </w:r>
            <w:r>
              <w:rPr>
                <w:sz w:val="18"/>
                <w:szCs w:val="18"/>
              </w:rPr>
              <w:t>10-02-2015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“UNIFRUTTI TRADERS (TENO)”, en el marco de la norma de emisión DS.90/00 para el reporte del período correspondiente a ABRIL del año 2014.</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UNIFRUTTI TRADERS LTDA.</w:t>
            </w:r>
          </w:p>
        </w:tc>
        <w:tc>
          <w:tcPr>
            <w:tcW w:w="2310" w:type="pct"/>
            <w:gridSpan w:val="2"/>
          </w:tcPr>
          <w:p>
            <w:pPr/>
            <w:r>
              <w:rPr>
                <w:b/>
              </w:rPr>
              <w:t>RUT o RUN:</w:t>
            </w:r>
            <w:r>
              <w:br/>
            </w:r>
            <w:r>
              <w:t>89258800-7</w:t>
            </w:r>
          </w:p>
        </w:tc>
      </w:tr>
      <w:tr>
        <w:tc>
          <w:tcPr>
            <w:tcW w:w="2310" w:type="pct"/>
            <w:gridSpan w:val="4"/>
          </w:tcPr>
          <w:p>
            <w:pPr/>
            <w:r>
              <w:rPr>
                <w:b/>
              </w:rPr>
              <w:t>Identificación de la actividad, proyecto o fuente fiscalizada:</w:t>
            </w:r>
            <w:r>
              <w:br/>
            </w:r>
            <w:r>
              <w:t>UNIFRUTTI TRADERS (TENO)</w:t>
            </w:r>
          </w:p>
        </w:tc>
      </w:tr>
      <w:tr>
        <w:tc>
          <w:tcPr>
            <w:tcW w:w="15000" w:type="dxa"/>
          </w:tcPr>
          <w:p>
            <w:pPr/>
            <w:r>
              <w:rPr>
                <w:b/>
              </w:rPr>
              <w:t>Dirección:</w:t>
            </w:r>
            <w:r>
              <w:br/>
            </w:r>
            <w:r>
              <w:t>LONGITUDINAL 5 SUR KM. 163</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TENO</w:t>
            </w:r>
          </w:p>
        </w:tc>
      </w:tr>
      <w:tr>
        <w:tc>
          <w:tcPr>
            <w:tcW w:w="2310" w:type="pct"/>
            <w:gridSpan w:val="2"/>
          </w:tcPr>
          <w:p>
            <w:pPr/>
            <w:r>
              <w:rPr>
                <w:b/>
              </w:rPr>
              <w:t>Correo electrónico:</w:t>
            </w:r>
            <w:r>
              <w:br/>
            </w:r>
            <w:r>
              <w:t>TECTENO@UNIFRUTTI.COM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2706 de fecha 16-08-2006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N°376 de fecha 12-10-2006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AFL. ESTERO CHIMBARONGO)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AFLUENTE ESTERO CHIMBARONGO (TENO)</w:t>
            </w:r>
          </w:p>
        </w:tc>
        <w:tc>
          <w:tcPr>
            <w:tcW w:w="2310" w:type="auto"/>
          </w:tcPr>
          <w:p>
            <w:pPr/>
            <w:r>
              <w:rPr>
                <w:sz w:val="18"/>
                <w:szCs w:val="18"/>
              </w:rPr>
              <w:t>61111</w:t>
            </w:r>
          </w:p>
        </w:tc>
        <w:tc>
          <w:tcPr>
            <w:tcW w:w="2310" w:type="auto"/>
          </w:tcPr>
          <w:p>
            <w:pPr/>
            <w:r>
              <w:rPr>
                <w:sz w:val="18"/>
                <w:szCs w:val="18"/>
              </w:rPr>
              <w:t>2706</w:t>
            </w:r>
          </w:p>
        </w:tc>
        <w:tc>
          <w:tcPr>
            <w:tcW w:w="2310" w:type="auto"/>
          </w:tcPr>
          <w:p>
            <w:pPr/>
            <w:r>
              <w:rPr>
                <w:sz w:val="18"/>
                <w:szCs w:val="18"/>
              </w:rPr>
              <w:t>16-08-2006</w:t>
            </w:r>
          </w:p>
        </w:tc>
        <w:tc>
          <w:tcPr>
            <w:tcW w:w="2310" w:type="auto"/>
          </w:tcPr>
          <w:p>
            <w:pPr/>
            <w:r>
              <w:rPr>
                <w:sz w:val="18"/>
                <w:szCs w:val="18"/>
              </w:rPr>
              <w:t>04-2014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AFL. ESTERO CHIMBARONGO)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ab/>
      </w:r>
      <w:r>
        <w:rPr>
          <w:b/>
        </w:rPr>
        <w:t>4.3. Otros hechos</w:t>
      </w:r>
    </w:p>
    <w:p>
      <w:pPr/>
      <w:r>
        <w:br/>
      </w:r>
      <w:r>
        <w:t xml:space="preserve">     4.3.1. En el curso del período evaluado, el establecimiento industrial fue sometido a fiscalización a través de medición y análisis, realizado al punto de descarga PUNTO 1 (CANAL AFL. ESTERO CHIMBARONGO). Los resultados están incluidos en el presente informe.</w:t>
      </w:r>
    </w:p>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ABRIL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AFL. ESTERO CHIMBARONGO)</w:t>
            </w:r>
          </w:p>
        </w:tc>
      </w:tr>
      <w:tr>
        <w:tc>
          <w:tcPr>
            <w:tcW w:w="2310" w:type="auto"/>
          </w:tcPr>
          <w:p>
            <w:pPr>
              <w:jc w:val="center"/>
            </w:pPr>
            <w:r>
              <w:t>2</w:t>
            </w:r>
          </w:p>
        </w:tc>
        <w:tc>
          <w:tcPr>
            <w:tcW w:w="2310" w:type="auto"/>
          </w:tcPr>
          <w:p>
            <w:pPr/>
            <w:r>
              <w:t>CONTROL DIRECTO 04-2014_Unifrutti traders (teno).pdf</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c794974dd4164ec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152c2a54d5c4d40" /><Relationship Type="http://schemas.openxmlformats.org/officeDocument/2006/relationships/numbering" Target="/word/numbering.xml" Id="R38223b7c79214797" /><Relationship Type="http://schemas.openxmlformats.org/officeDocument/2006/relationships/settings" Target="/word/settings.xml" Id="R6a310f4aa5d746ca" /><Relationship Type="http://schemas.openxmlformats.org/officeDocument/2006/relationships/image" Target="/word/media/8ede10fc-4605-4a6d-b5f9-2ae78fea5295.png" Id="R3dd874a84d0f4585" /><Relationship Type="http://schemas.openxmlformats.org/officeDocument/2006/relationships/image" Target="/word/media/3c312a4d-7865-457a-8b00-f47a56c4a7fb.png" Id="Rc8c3d8749da54a0f" /><Relationship Type="http://schemas.openxmlformats.org/officeDocument/2006/relationships/footer" Target="/word/footer1.xml" Id="Rcf4ba59e50844019" /><Relationship Type="http://schemas.openxmlformats.org/officeDocument/2006/relationships/footer" Target="/word/footer2.xml" Id="R3b412d0a64d14973" /><Relationship Type="http://schemas.openxmlformats.org/officeDocument/2006/relationships/footer" Target="/word/footer3.xml" Id="Rae0f5f83a0ff498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794974dd4164ec2" /></Relationships>
</file>