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cf8b8f6856a442ed"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be48de92c9be404c"/>
      <w:footerReference w:type="even" r:id="R1c68ddb617894c44"/>
      <w:footerReference w:type="first" r:id="R25e478f6834b4f52"/>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7b434ef6d2c4167"/>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UNIFRUTTI TRADERS (LINDEROS)</w:t>
      </w:r>
    </w:p>
    <w:p>
      <w:pPr>
        <w:jc w:val="center"/>
      </w:pPr>
      <w:r>
        <w:rPr>
          <w:sz w:val="32"/>
          <w:szCs w:val="32"/>
          <w:b/>
        </w:rPr>
        <w:br/>
      </w:r>
      <w:r>
        <w:rPr>
          <w:sz w:val="32"/>
          <w:szCs w:val="32"/>
          <w:b/>
        </w:rPr>
        <w:t>DFZ-2014-4509-XIII-NE-EI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2f2d5dd59f24de7"/>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“UNIFRUTTI TRADERS (LINDEROS)”, en el marco de la norma de emisión DS.90/00 para el reporte del período correspondiente a ABRIL del año 2014.</w:t>
      </w:r>
    </w:p>
    <w:p>
      <w:pPr>
        <w:jc w:val="both"/>
      </w:pPr>
      <w:r>
        <w:br/>
      </w:r>
      <w:r>
        <w:t xml:space="preserve">Entre los principales hechos constatados como no conformidades se encuentran: El volumen de descarga informado excede el valor límite indicado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UNIFRUTTI TRADERS LTDA.</w:t>
            </w:r>
          </w:p>
        </w:tc>
        <w:tc>
          <w:tcPr>
            <w:tcW w:w="2310" w:type="pct"/>
            <w:gridSpan w:val="2"/>
          </w:tcPr>
          <w:p>
            <w:pPr/>
            <w:r>
              <w:rPr>
                <w:b/>
              </w:rPr>
              <w:t>RUT o RUN:</w:t>
            </w:r>
            <w:r>
              <w:br/>
            </w:r>
            <w:r>
              <w:t>89258800-7</w:t>
            </w:r>
          </w:p>
        </w:tc>
      </w:tr>
      <w:tr>
        <w:tc>
          <w:tcPr>
            <w:tcW w:w="2310" w:type="pct"/>
            <w:gridSpan w:val="4"/>
          </w:tcPr>
          <w:p>
            <w:pPr/>
            <w:r>
              <w:rPr>
                <w:b/>
              </w:rPr>
              <w:t>Identificación de la actividad, proyecto o fuente fiscalizada:</w:t>
            </w:r>
            <w:r>
              <w:br/>
            </w:r>
            <w:r>
              <w:t>UNIFRUTTI TRADERS (LINDEROS)</w:t>
            </w:r>
          </w:p>
        </w:tc>
      </w:tr>
      <w:tr>
        <w:tc>
          <w:tcPr>
            <w:tcW w:w="15000" w:type="dxa"/>
          </w:tcPr>
          <w:p>
            <w:pPr/>
            <w:r>
              <w:rPr>
                <w:b/>
              </w:rPr>
              <w:t>Dirección:</w:t>
            </w:r>
            <w:r>
              <w:br/>
            </w:r>
            <w:r>
              <w:t>PANAMERICANA SUR KM 42, PARCELA 128</w:t>
            </w:r>
          </w:p>
        </w:tc>
        <w:tc>
          <w:tcPr>
            <w:tcW w:w="15000" w:type="dxa"/>
          </w:tcPr>
          <w:p>
            <w:pPr/>
            <w:r>
              <w:rPr>
                <w:b/>
              </w:rPr>
              <w:t>Región:</w:t>
            </w:r>
            <w:r>
              <w:br/>
            </w:r>
            <w:r>
              <w:t>REGIÓN METROPOLITANA</w:t>
            </w:r>
          </w:p>
        </w:tc>
        <w:tc>
          <w:tcPr>
            <w:tcW w:w="15000" w:type="dxa"/>
          </w:tcPr>
          <w:p>
            <w:pPr/>
            <w:r>
              <w:rPr>
                <w:b/>
              </w:rPr>
              <w:t>Provincia:</w:t>
            </w:r>
            <w:r>
              <w:br/>
            </w:r>
            <w:r>
              <w:t>MAIPO</w:t>
            </w:r>
          </w:p>
        </w:tc>
        <w:tc>
          <w:tcPr>
            <w:tcW w:w="15000" w:type="dxa"/>
          </w:tcPr>
          <w:p>
            <w:pPr/>
            <w:r>
              <w:rPr>
                <w:b/>
              </w:rPr>
              <w:t>Comuna:</w:t>
            </w:r>
            <w:r>
              <w:br/>
            </w:r>
            <w:r>
              <w:t>PAINE</w:t>
            </w:r>
          </w:p>
        </w:tc>
      </w:tr>
      <w:tr>
        <w:tc>
          <w:tcPr>
            <w:tcW w:w="2310" w:type="pct"/>
            <w:gridSpan w:val="2"/>
          </w:tcPr>
          <w:p>
            <w:pPr/>
            <w:r>
              <w:rPr>
                <w:b/>
              </w:rPr>
              <w:t>Correo electrónico:</w:t>
            </w:r>
            <w:r>
              <w:br/>
            </w:r>
            <w:r>
              <w:t>GZUNIGA@UNIFRUTTI.COM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ABRIL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2369 de fecha 20-07-2006</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N°872 de fecha 17-12-2007</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PANAMA)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CANAL PANAMA (PAINE, REG. METRO.)</w:t>
            </w:r>
          </w:p>
        </w:tc>
        <w:tc>
          <w:tcPr>
            <w:tcW w:w="2310" w:type="auto"/>
          </w:tcPr>
          <w:p>
            <w:pPr/>
            <w:r>
              <w:rPr>
                <w:sz w:val="18"/>
                <w:szCs w:val="18"/>
              </w:rPr>
              <w:t>31131</w:t>
            </w:r>
          </w:p>
        </w:tc>
        <w:tc>
          <w:tcPr>
            <w:tcW w:w="2310" w:type="auto"/>
          </w:tcPr>
          <w:p>
            <w:pPr/>
            <w:r>
              <w:rPr>
                <w:sz w:val="18"/>
                <w:szCs w:val="18"/>
              </w:rPr>
              <w:t>2369</w:t>
            </w:r>
          </w:p>
        </w:tc>
        <w:tc>
          <w:tcPr>
            <w:tcW w:w="2310" w:type="auto"/>
          </w:tcPr>
          <w:p>
            <w:pPr/>
            <w:r>
              <w:rPr>
                <w:sz w:val="18"/>
                <w:szCs w:val="18"/>
              </w:rPr>
              <w:t>20-07-2006</w:t>
            </w:r>
          </w:p>
        </w:tc>
        <w:tc>
          <w:tcPr>
            <w:tcW w:w="2310" w:type="auto"/>
          </w:tcPr>
          <w:p>
            <w:pPr/>
            <w:r>
              <w:rPr>
                <w:sz w:val="18"/>
                <w:szCs w:val="18"/>
              </w:rPr>
              <w:t>09-2011</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PANAMA)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6</w:t>
            </w:r>
          </w:p>
        </w:tc>
        <w:tc>
          <w:tcPr>
            <w:tcW w:w="2310" w:type="auto"/>
          </w:tcPr>
          <w:p>
            <w:pPr/>
            <w:r>
              <w:t>Caudal bajo Resolución</w:t>
            </w:r>
          </w:p>
        </w:tc>
        <w:tc>
          <w:tcPr>
            <w:tcW w:w="2310" w:type="auto"/>
          </w:tcPr>
          <w:p>
            <w:pPr/>
            <w:r>
              <w:t>El establecimiento industrial excede el volumen de descarga límite indicado en su programa de monitoreo durante el período controlado de ABRIL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PANAMA)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2745b320e902428a"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3832385a13694fd2" /><Relationship Type="http://schemas.openxmlformats.org/officeDocument/2006/relationships/numbering" Target="/word/numbering.xml" Id="R41f11203f861405f" /><Relationship Type="http://schemas.openxmlformats.org/officeDocument/2006/relationships/settings" Target="/word/settings.xml" Id="Ra5f0bc5ad81c47ff" /><Relationship Type="http://schemas.openxmlformats.org/officeDocument/2006/relationships/image" Target="/word/media/f36ba0e1-285d-4993-b1d7-ea9ef224cf18.png" Id="R17b434ef6d2c4167" /><Relationship Type="http://schemas.openxmlformats.org/officeDocument/2006/relationships/image" Target="/word/media/d4556743-eb80-4153-9462-c9683f91d3c7.png" Id="Ra2f2d5dd59f24de7" /><Relationship Type="http://schemas.openxmlformats.org/officeDocument/2006/relationships/footer" Target="/word/footer1.xml" Id="Rbe48de92c9be404c" /><Relationship Type="http://schemas.openxmlformats.org/officeDocument/2006/relationships/footer" Target="/word/footer2.xml" Id="R1c68ddb617894c44" /><Relationship Type="http://schemas.openxmlformats.org/officeDocument/2006/relationships/footer" Target="/word/footer3.xml" Id="R25e478f6834b4f52"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2745b320e902428a" /></Relationships>
</file>