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c3b6c05d869f48ef"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7e901ac807f74bd4"/>
      <w:footerReference w:type="even" r:id="R5a094ff6633f4f62"/>
      <w:footerReference w:type="first" r:id="Rbe02062299e643b4"/>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6c66798f70143d3"/>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AQUACHILE S.A. (PISC. QUETROLELFU, CABURGA, PUCON)</w:t>
      </w:r>
    </w:p>
    <w:p>
      <w:pPr>
        <w:jc w:val="center"/>
      </w:pPr>
      <w:r>
        <w:rPr>
          <w:sz w:val="32"/>
          <w:szCs w:val="32"/>
          <w:b/>
        </w:rPr>
        <w:br/>
      </w:r>
      <w:r>
        <w:rPr>
          <w:sz w:val="32"/>
          <w:szCs w:val="32"/>
          <w:b/>
        </w:rPr>
        <w:t>DFZ-2014-4407-IX-NE-EI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3b1f47f9e724b9a"/>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“AQUACHILE S.A. (PISC. QUETROLELFU, CABURGA, PUCON)”, en el marco de la norma de emisión DS.90/00 para el reporte del período correspondiente a ABRIL del año 2014.</w:t>
      </w:r>
    </w:p>
    <w:p>
      <w:pPr>
        <w:jc w:val="both"/>
      </w:pPr>
      <w:r>
        <w:br/>
      </w:r>
      <w:r>
        <w:t xml:space="preserve">Entre los principales hechos constatados como no conformidades se encuentran: El volumen de descarga informado excede el valor límite indicado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AQUACHILE S.A.</w:t>
            </w:r>
          </w:p>
        </w:tc>
        <w:tc>
          <w:tcPr>
            <w:tcW w:w="2310" w:type="pct"/>
            <w:gridSpan w:val="2"/>
          </w:tcPr>
          <w:p>
            <w:pPr/>
            <w:r>
              <w:rPr>
                <w:b/>
              </w:rPr>
              <w:t>RUT o RUN:</w:t>
            </w:r>
            <w:r>
              <w:br/>
            </w:r>
            <w:r>
              <w:t>79800600-2</w:t>
            </w:r>
          </w:p>
        </w:tc>
      </w:tr>
      <w:tr>
        <w:tc>
          <w:tcPr>
            <w:tcW w:w="2310" w:type="pct"/>
            <w:gridSpan w:val="4"/>
          </w:tcPr>
          <w:p>
            <w:pPr/>
            <w:r>
              <w:rPr>
                <w:b/>
              </w:rPr>
              <w:t>Identificación de la actividad, proyecto o fuente fiscalizada:</w:t>
            </w:r>
            <w:r>
              <w:br/>
            </w:r>
            <w:r>
              <w:t>AQUACHILE S.A. (PISC. QUETROLELFU, CABURGA, PUCON)</w:t>
            </w:r>
          </w:p>
        </w:tc>
      </w:tr>
      <w:tr>
        <w:tc>
          <w:tcPr>
            <w:tcW w:w="15000" w:type="dxa"/>
          </w:tcPr>
          <w:p>
            <w:pPr/>
            <w:r>
              <w:rPr>
                <w:b/>
              </w:rPr>
              <w:t>Dirección:</w:t>
            </w:r>
            <w:r>
              <w:br/>
            </w:r>
            <w:r>
              <w:t>SECTOR QUETRELELFU, CABURGA</w:t>
            </w:r>
          </w:p>
        </w:tc>
        <w:tc>
          <w:tcPr>
            <w:tcW w:w="15000" w:type="dxa"/>
          </w:tcPr>
          <w:p>
            <w:pPr/>
            <w:r>
              <w:rPr>
                <w:b/>
              </w:rPr>
              <w:t>Región:</w:t>
            </w:r>
            <w:r>
              <w:br/>
            </w:r>
            <w:r>
              <w:t>IX REGIÓN DE LA ARAUCANÍA</w:t>
            </w:r>
          </w:p>
        </w:tc>
        <w:tc>
          <w:tcPr>
            <w:tcW w:w="15000" w:type="dxa"/>
          </w:tcPr>
          <w:p>
            <w:pPr/>
            <w:r>
              <w:rPr>
                <w:b/>
              </w:rPr>
              <w:t>Provincia:</w:t>
            </w:r>
            <w:r>
              <w:br/>
            </w:r>
            <w:r>
              <w:t>CAUTÍN</w:t>
            </w:r>
          </w:p>
        </w:tc>
        <w:tc>
          <w:tcPr>
            <w:tcW w:w="15000" w:type="dxa"/>
          </w:tcPr>
          <w:p>
            <w:pPr/>
            <w:r>
              <w:rPr>
                <w:b/>
              </w:rPr>
              <w:t>Comuna:</w:t>
            </w:r>
            <w:r>
              <w:br/>
            </w:r>
            <w:r>
              <w:t>PUCÓN</w:t>
            </w:r>
          </w:p>
        </w:tc>
      </w:tr>
      <w:tr>
        <w:tc>
          <w:tcPr>
            <w:tcW w:w="2310" w:type="pct"/>
            <w:gridSpan w:val="2"/>
          </w:tcPr>
          <w:p>
            <w:pPr/>
            <w:r>
              <w:rPr>
                <w:b/>
              </w:rPr>
              <w:t>Correo electrónico:</w:t>
            </w:r>
            <w:r>
              <w:br/>
            </w:r>
            <w:r>
              <w:t>SCARDENAS@ACLARAS.COM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ABRIL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3220 de fecha 01-09-2006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QUELTROLELFU)</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RIO QUETROLELFU (PUCON)</w:t>
            </w:r>
          </w:p>
        </w:tc>
        <w:tc>
          <w:tcPr>
            <w:tcW w:w="2310" w:type="auto"/>
          </w:tcPr>
          <w:p>
            <w:pPr/>
            <w:r>
              <w:rPr>
                <w:sz w:val="18"/>
                <w:szCs w:val="18"/>
              </w:rPr>
              <w:t>31141</w:t>
            </w:r>
          </w:p>
        </w:tc>
        <w:tc>
          <w:tcPr>
            <w:tcW w:w="2310" w:type="auto"/>
          </w:tcPr>
          <w:p>
            <w:pPr/>
            <w:r>
              <w:rPr>
                <w:sz w:val="18"/>
                <w:szCs w:val="18"/>
              </w:rPr>
              <w:t>3220</w:t>
            </w:r>
          </w:p>
        </w:tc>
        <w:tc>
          <w:tcPr>
            <w:tcW w:w="2310" w:type="auto"/>
          </w:tcPr>
          <w:p>
            <w:pPr/>
            <w:r>
              <w:rPr>
                <w:sz w:val="18"/>
                <w:szCs w:val="18"/>
              </w:rPr>
              <w:t>01-09-2006</w:t>
            </w:r>
          </w:p>
        </w:tc>
        <w:tc>
          <w:tcPr>
            <w:tcW w:w="2310" w:type="auto"/>
          </w:tcPr>
          <w:p>
            <w:pPr/>
            <w:r>
              <w:rPr>
                <w:sz w:val="18"/>
                <w:szCs w:val="18"/>
              </w:rPr>
              <w:t>06-2013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QUELTROLELFU)</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6</w:t>
            </w:r>
          </w:p>
        </w:tc>
        <w:tc>
          <w:tcPr>
            <w:tcW w:w="2310" w:type="auto"/>
          </w:tcPr>
          <w:p>
            <w:pPr/>
            <w:r>
              <w:t>Caudal bajo Resolución</w:t>
            </w:r>
          </w:p>
        </w:tc>
        <w:tc>
          <w:tcPr>
            <w:tcW w:w="2310" w:type="auto"/>
          </w:tcPr>
          <w:p>
            <w:pPr/>
            <w:r>
              <w:t>El establecimiento industrial excede el volumen de descarga límite indicado en su programa de monitoreo durante el período controlado de ABRIL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QUELTROLELFU)</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540dfbf5d9b64695"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c081639a16f34115" /><Relationship Type="http://schemas.openxmlformats.org/officeDocument/2006/relationships/numbering" Target="/word/numbering.xml" Id="Rb522511151f1471d" /><Relationship Type="http://schemas.openxmlformats.org/officeDocument/2006/relationships/settings" Target="/word/settings.xml" Id="Rafc66c256dd547c3" /><Relationship Type="http://schemas.openxmlformats.org/officeDocument/2006/relationships/image" Target="/word/media/3d7a0abc-4c66-4ad0-95c9-e4c20e5175ff.png" Id="R56c66798f70143d3" /><Relationship Type="http://schemas.openxmlformats.org/officeDocument/2006/relationships/image" Target="/word/media/4c4e3b7c-6ac9-467e-b57a-676562ecaf29.png" Id="R23b1f47f9e724b9a" /><Relationship Type="http://schemas.openxmlformats.org/officeDocument/2006/relationships/footer" Target="/word/footer1.xml" Id="R7e901ac807f74bd4" /><Relationship Type="http://schemas.openxmlformats.org/officeDocument/2006/relationships/footer" Target="/word/footer2.xml" Id="R5a094ff6633f4f62" /><Relationship Type="http://schemas.openxmlformats.org/officeDocument/2006/relationships/footer" Target="/word/footer3.xml" Id="Rbe02062299e643b4"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540dfbf5d9b64695" /></Relationships>
</file>