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fcb9a1d7f9c42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e3d38dff7a749ce"/>
      <w:footerReference w:type="even" r:id="Ra4a1337644fc449c"/>
      <w:footerReference w:type="first" r:id="R6ef4a5f731054cc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5b9d4cd0c34dc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DFZ-2015-3714-VI-NE-EI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87f1a038f444d7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DICIEMBRE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período controlado presenta parámetros que exceden el valor límite indicado en la norma;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N°197 de fecha 22-08-2008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DICIEMBRE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DICIEMBRE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6345057630c4a9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4a0a8b2ec674f21" /><Relationship Type="http://schemas.openxmlformats.org/officeDocument/2006/relationships/numbering" Target="/word/numbering.xml" Id="R407028448fa34215" /><Relationship Type="http://schemas.openxmlformats.org/officeDocument/2006/relationships/settings" Target="/word/settings.xml" Id="R4cb2772297a54981" /><Relationship Type="http://schemas.openxmlformats.org/officeDocument/2006/relationships/image" Target="/word/media/84a66c3d-5e1b-4300-9337-0737b799a922.png" Id="R995b9d4cd0c34dcf" /><Relationship Type="http://schemas.openxmlformats.org/officeDocument/2006/relationships/image" Target="/word/media/0928a8f6-11a1-45c8-bd80-b291a35f036f.png" Id="Rb87f1a038f444d74" /><Relationship Type="http://schemas.openxmlformats.org/officeDocument/2006/relationships/footer" Target="/word/footer1.xml" Id="Rfe3d38dff7a749ce" /><Relationship Type="http://schemas.openxmlformats.org/officeDocument/2006/relationships/footer" Target="/word/footer2.xml" Id="Ra4a1337644fc449c" /><Relationship Type="http://schemas.openxmlformats.org/officeDocument/2006/relationships/footer" Target="/word/footer3.xml" Id="R6ef4a5f731054cc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6345057630c4a91" /></Relationships>
</file>