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05575a45d245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fad216898c43c1"/>
      <w:footerReference w:type="even" r:id="Rb14ddbdc383f47a1"/>
      <w:footerReference w:type="first" r:id="R274702b0592e4a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29f83c695849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DFZ-2013-6534-XIII-NE-EI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N°552 de fecha 27-12-2011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92091000-9-1-1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92091000-9-1-1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del plazo establecido.</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115f13b37f4c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236ca566834789" /><Relationship Type="http://schemas.openxmlformats.org/officeDocument/2006/relationships/numbering" Target="/word/numbering.xml" Id="Rc826522df2584293" /><Relationship Type="http://schemas.openxmlformats.org/officeDocument/2006/relationships/settings" Target="/word/settings.xml" Id="R824b607066214fb5" /><Relationship Type="http://schemas.openxmlformats.org/officeDocument/2006/relationships/image" Target="/word/media/97dd84f1-8e04-4337-8d2e-2999eb81c06c.png" Id="R8529f83c69584950" /><Relationship Type="http://schemas.openxmlformats.org/officeDocument/2006/relationships/footer" Target="/word/footer1.xml" Id="Rccfad216898c43c1" /><Relationship Type="http://schemas.openxmlformats.org/officeDocument/2006/relationships/footer" Target="/word/footer2.xml" Id="Rb14ddbdc383f47a1" /><Relationship Type="http://schemas.openxmlformats.org/officeDocument/2006/relationships/footer" Target="/word/footer3.xml" Id="R274702b0592e4a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115f13b37f4ce6" /></Relationships>
</file>