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899da72e3ba54ca3"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3643a5054c284055"/>
      <w:footerReference w:type="even" r:id="Rdbd6327b10f04fc8"/>
      <w:footerReference w:type="first" r:id="Rd0cba3d9dfe247c6"/>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9b6c2ee0c41461b"/>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RODOLFO HARWARDT RABENKO (PLANTA LACTEOS PUERTO OCTAY)</w:t>
      </w:r>
    </w:p>
    <w:p>
      <w:pPr>
        <w:jc w:val="center"/>
      </w:pPr>
      <w:r>
        <w:rPr>
          <w:sz w:val="32"/>
          <w:szCs w:val="32"/>
          <w:b/>
        </w:rPr>
        <w:br/>
      </w:r>
      <w:r>
        <w:rPr>
          <w:sz w:val="32"/>
          <w:szCs w:val="32"/>
          <w:b/>
        </w:rPr>
        <w:t>DFZ-2015-2948-X-NE-EI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09f00c93c7a4e9e"/>
                        <a:stretch>
                          <a:fillRect/>
                        </a:stretch>
                      </pic:blipFill>
                      <pic:spPr>
                        <a:xfrm>
                          <a:off x="0" y="0"/>
                          <a:ext cx="1105016" cy="952600"/>
                        </a:xfrm>
                        <a:prstGeom prst="rect">
                          <a:avLst/>
                        </a:prstGeom>
                      </pic:spPr>
                    </pic:pic>
                  </a:graphicData>
                </a:graphic>
              </wp:inline>
            </drawing>
            <w:r>
              <w:rPr>
                <w:sz w:val="18"/>
                <w:szCs w:val="18"/>
              </w:rPr>
              <w:br/>
            </w:r>
            <w:r>
              <w:rPr>
                <w:sz w:val="18"/>
                <w:szCs w:val="18"/>
              </w:rPr>
              <w:t>14-10-2015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“RODOLFO HARWARDT RABENKO (PLANTA LACTEOS PUERTO OCTAY)”, en el marco de la norma de emisión DS.46/02 para el reporte del período correspondiente a NOVIEMBRE del año 2014.</w:t>
      </w:r>
    </w:p>
    <w:p>
      <w:pPr>
        <w:jc w:val="both"/>
      </w:pPr>
      <w:r>
        <w:br/>
      </w:r>
      <w:r>
        <w:t xml:space="preserve">Entre los principales hechos constatados como no conformidades se encuentran: El establecimiento industrial entrega el autocontrol fuera del plazo establecido; El establecimiento industrial no informa en su autocontrol todos los parámetros indicados para controlar en su programa de monitoreo; El establecimiento industrial no informa en su autocontrol todas las muestras del período controlado indicadas en su programa de monitoreo; El volumen de descarga informado excede el valor límite indicado en su programa de monitoreo; El período controlado presenta parámetros que exceden el valor límite indicado en la norma;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RODOLFO HARWARDT RABENKO</w:t>
            </w:r>
          </w:p>
        </w:tc>
        <w:tc>
          <w:tcPr>
            <w:tcW w:w="2310" w:type="pct"/>
            <w:gridSpan w:val="2"/>
          </w:tcPr>
          <w:p>
            <w:pPr/>
            <w:r>
              <w:rPr>
                <w:b/>
              </w:rPr>
              <w:t>RUT o RUN:</w:t>
            </w:r>
            <w:r>
              <w:br/>
            </w:r>
            <w:r>
              <w:t>4724931-7</w:t>
            </w:r>
          </w:p>
        </w:tc>
      </w:tr>
      <w:tr>
        <w:tc>
          <w:tcPr>
            <w:tcW w:w="2310" w:type="pct"/>
            <w:gridSpan w:val="4"/>
          </w:tcPr>
          <w:p>
            <w:pPr/>
            <w:r>
              <w:rPr>
                <w:b/>
              </w:rPr>
              <w:t>Identificación de la actividad, proyecto o fuente fiscalizada:</w:t>
            </w:r>
            <w:r>
              <w:br/>
            </w:r>
            <w:r>
              <w:t>RODOLFO HARWARDT RABENKO (PLANTA LACTEOS PUERTO OCTAY)</w:t>
            </w:r>
          </w:p>
        </w:tc>
      </w:tr>
      <w:tr>
        <w:tc>
          <w:tcPr>
            <w:tcW w:w="15000" w:type="dxa"/>
          </w:tcPr>
          <w:p>
            <w:pPr/>
            <w:r>
              <w:rPr>
                <w:b/>
              </w:rPr>
              <w:t>Dirección:</w:t>
            </w:r>
            <w:r>
              <w:br/>
            </w:r>
            <w:r>
              <w:t>PLAYA RAQUEL N°244, COMUNA DE PUERTO OCTAY, PROVINCIA DE OSORNO, X REGION</w:t>
            </w:r>
          </w:p>
        </w:tc>
        <w:tc>
          <w:tcPr>
            <w:tcW w:w="15000" w:type="dxa"/>
          </w:tcPr>
          <w:p>
            <w:pPr/>
            <w:r>
              <w:rPr>
                <w:b/>
              </w:rPr>
              <w:t>Región:</w:t>
            </w:r>
            <w:r>
              <w:br/>
            </w:r>
            <w:r>
              <w:t>X REGIÓN DE LOS LAGOS</w:t>
            </w:r>
          </w:p>
        </w:tc>
        <w:tc>
          <w:tcPr>
            <w:tcW w:w="15000" w:type="dxa"/>
          </w:tcPr>
          <w:p>
            <w:pPr/>
            <w:r>
              <w:rPr>
                <w:b/>
              </w:rPr>
              <w:t>Provincia:</w:t>
            </w:r>
            <w:r>
              <w:br/>
            </w:r>
            <w:r>
              <w:t>OSORNO</w:t>
            </w:r>
          </w:p>
        </w:tc>
        <w:tc>
          <w:tcPr>
            <w:tcW w:w="15000" w:type="dxa"/>
          </w:tcPr>
          <w:p>
            <w:pPr/>
            <w:r>
              <w:rPr>
                <w:b/>
              </w:rPr>
              <w:t>Comuna:</w:t>
            </w:r>
            <w:r>
              <w:br/>
            </w:r>
            <w:r>
              <w:t>PUERTO OCTAY</w:t>
            </w:r>
          </w:p>
        </w:tc>
      </w:tr>
      <w:tr>
        <w:tc>
          <w:tcPr>
            <w:tcW w:w="2310" w:type="pct"/>
            <w:gridSpan w:val="2"/>
          </w:tcPr>
          <w:p>
            <w:pPr/>
            <w:r>
              <w:rPr>
                <w:b/>
              </w:rPr>
              <w:t>Correo electrónico:</w:t>
            </w:r>
            <w:r>
              <w:br/>
            </w:r>
            <w:r>
              <w:t>RZUNIGA@LACTEOSOCTAY.CL; OHCONTRERASV@GMAIL.COM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NOVIEMBRE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2443 de fecha 18-08-2010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46/2002 Establece Norma de Emisión de Residuos Líquidos a Aguas Subterráneas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(INFILTRACION)</w:t>
            </w:r>
          </w:p>
        </w:tc>
        <w:tc>
          <w:tcPr>
            <w:tcW w:w="2310" w:type="auto"/>
          </w:tcPr>
          <w:p>
            <w:pPr/>
            <w:r>
              <w:rPr>
                <w:sz w:val="18"/>
                <w:szCs w:val="18"/>
              </w:rPr>
              <w:t>DS.46/02</w:t>
            </w:r>
          </w:p>
        </w:tc>
        <w:tc>
          <w:tcPr>
            <w:tcW w:w="2310" w:type="auto"/>
          </w:tcPr>
          <w:p>
            <w:pPr/>
            <w:r>
              <w:rPr>
                <w:sz w:val="18"/>
                <w:szCs w:val="18"/>
              </w:rPr>
              <w:t>TABLA 1</w:t>
            </w:r>
          </w:p>
        </w:tc>
        <w:tc>
          <w:tcPr>
            <w:tcW w:w="2310" w:type="auto"/>
          </w:tcPr>
          <w:p>
            <w:pPr/>
            <w:r>
              <w:rPr>
                <w:sz w:val="18"/>
                <w:szCs w:val="18"/>
              </w:rPr>
              <w:t>NOVIEMBRE</w:t>
            </w:r>
          </w:p>
        </w:tc>
        <w:tc>
          <w:tcPr>
            <w:tcW w:w="2310" w:type="auto"/>
          </w:tcPr>
          <w:p>
            <w:pPr/>
            <w:r>
              <w:rPr>
                <w:sz w:val="18"/>
                <w:szCs w:val="18"/>
              </w:rPr>
              <w:t>ACUIFERO MV</w:t>
            </w:r>
          </w:p>
        </w:tc>
        <w:tc>
          <w:tcPr>
            <w:tcW w:w="2310" w:type="auto"/>
          </w:tcPr>
          <w:p>
            <w:pPr/>
            <w:r>
              <w:rPr>
                <w:sz w:val="18"/>
                <w:szCs w:val="18"/>
              </w:rPr>
              <w:t>31121</w:t>
            </w:r>
          </w:p>
        </w:tc>
        <w:tc>
          <w:tcPr>
            <w:tcW w:w="2310" w:type="auto"/>
          </w:tcPr>
          <w:p>
            <w:pPr/>
            <w:r>
              <w:rPr>
                <w:sz w:val="18"/>
                <w:szCs w:val="18"/>
              </w:rPr>
              <w:t>2443</w:t>
            </w:r>
          </w:p>
        </w:tc>
        <w:tc>
          <w:tcPr>
            <w:tcW w:w="2310" w:type="auto"/>
          </w:tcPr>
          <w:p>
            <w:pPr/>
            <w:r>
              <w:rPr>
                <w:sz w:val="18"/>
                <w:szCs w:val="18"/>
              </w:rPr>
              <w:t>18-08-2010</w:t>
            </w:r>
          </w:p>
        </w:tc>
        <w:tc>
          <w:tcPr>
            <w:tcW w:w="2310" w:type="auto"/>
          </w:tcPr>
          <w:p>
            <w:pPr/>
            <w:r>
              <w:rPr>
                <w:sz w:val="18"/>
                <w:szCs w:val="18"/>
              </w:rPr>
              <w:t>05-2014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(INFILTRACION)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c>
          <w:tcPr>
            <w:tcW w:w="2310" w:type="auto"/>
          </w:tcPr>
          <w:p>
            <w:pPr>
              <w:jc w:val="center"/>
            </w:pPr>
            <w:r>
              <w:rPr>
                <w:sz w:val="18"/>
                <w:szCs w:val="18"/>
              </w:rPr>
              <w:t>NO</w:t>
            </w:r>
          </w:p>
        </w:tc>
        <w:tc>
          <w:tcPr>
            <w:tcW w:w="2310" w:type="auto"/>
          </w:tcPr>
          <w:p>
            <w:pPr>
              <w:jc w:val="center"/>
            </w:pPr>
            <w:r>
              <w:rPr>
                <w:sz w:val="18"/>
                <w:szCs w:val="18"/>
              </w:rPr>
              <w:t>NO</w:t>
            </w:r>
          </w:p>
        </w:tc>
        <w:tc>
          <w:tcPr>
            <w:tcW w:w="2310" w:type="auto"/>
          </w:tcPr>
          <w:p>
            <w:pPr>
              <w:jc w:val="center"/>
            </w:pPr>
            <w:r>
              <w:rPr>
                <w:sz w:val="18"/>
                <w:szCs w:val="18"/>
              </w:rPr>
              <w:t>NO</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3</w:t>
            </w:r>
          </w:p>
        </w:tc>
        <w:tc>
          <w:tcPr>
            <w:tcW w:w="2310" w:type="auto"/>
          </w:tcPr>
          <w:p>
            <w:pPr/>
            <w:r>
              <w:t>Entregar dentro de plazo</w:t>
            </w:r>
          </w:p>
        </w:tc>
        <w:tc>
          <w:tcPr>
            <w:tcW w:w="2310" w:type="auto"/>
          </w:tcPr>
          <w:p>
            <w:pPr/>
            <w:r>
              <w:t>El establecimiento industrial entrega el autocontrol fuera de plazo durante el período controlado de NOVIEMBRE de 2014.</w:t>
            </w:r>
          </w:p>
        </w:tc>
      </w:tr>
      <w:tr>
        <w:tc>
          <w:tcPr>
            <w:tcW w:w="2310" w:type="auto"/>
          </w:tcPr>
          <w:p>
            <w:pPr>
              <w:jc w:val="center"/>
            </w:pPr>
            <w:r>
              <w:t>4</w:t>
            </w:r>
          </w:p>
        </w:tc>
        <w:tc>
          <w:tcPr>
            <w:tcW w:w="2310" w:type="auto"/>
          </w:tcPr>
          <w:p>
            <w:pPr/>
            <w:r>
              <w:t>Entregar parámetros solicitados</w:t>
            </w:r>
          </w:p>
        </w:tc>
        <w:tc>
          <w:tcPr>
            <w:tcW w:w="2310" w:type="auto"/>
          </w:tcPr>
          <w:p>
            <w:pPr/>
            <w:r>
              <w:t>El establecimiento industrial no informa en su autocontrol la totalidad de los parámetros indicados en su programa de monitoreo respecto del período controlado de NOVIEMBRE de 2014.</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NOVIEMBRE de 2014.</w:t>
            </w:r>
          </w:p>
        </w:tc>
      </w:tr>
      <w:tr>
        <w:tc>
          <w:tcPr>
            <w:tcW w:w="2310" w:type="auto"/>
          </w:tcPr>
          <w:p>
            <w:pPr>
              <w:jc w:val="center"/>
            </w:pPr>
            <w:r>
              <w:t>6</w:t>
            </w:r>
          </w:p>
        </w:tc>
        <w:tc>
          <w:tcPr>
            <w:tcW w:w="2310" w:type="auto"/>
          </w:tcPr>
          <w:p>
            <w:pPr/>
            <w:r>
              <w:t>Caudal bajo Resolución</w:t>
            </w:r>
          </w:p>
        </w:tc>
        <w:tc>
          <w:tcPr>
            <w:tcW w:w="2310" w:type="auto"/>
          </w:tcPr>
          <w:p>
            <w:pPr/>
            <w:r>
              <w:t>El establecimiento industrial excede el volumen de descarga límite indicado en su programa de monitoreo durante el período controlado de NOVIEMBRE de 2014.</w:t>
            </w:r>
          </w:p>
        </w:tc>
      </w:tr>
      <w:tr>
        <w:tc>
          <w:tcPr>
            <w:tcW w:w="2310" w:type="auto"/>
          </w:tcPr>
          <w:p>
            <w:pPr>
              <w:jc w:val="center"/>
            </w:pPr>
            <w:r>
              <w:t>7</w:t>
            </w:r>
          </w:p>
        </w:tc>
        <w:tc>
          <w:tcPr>
            <w:tcW w:w="2310" w:type="auto"/>
          </w:tcPr>
          <w:p>
            <w:pPr/>
            <w:r>
              <w:t>Parámetros bajo norma</w:t>
            </w:r>
          </w:p>
        </w:tc>
        <w:tc>
          <w:tcPr>
            <w:tcW w:w="2310" w:type="auto"/>
          </w:tcPr>
          <w:p>
            <w:pPr/>
            <w:r>
              <w:t>El establecimiento industrial presenta una superación de los niveles de tolerancia respecto de contaminantes establecidos en la norma de emisión, durante el período controlado de NOVIEMBRE de 2014.</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NOVIEMBRE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(INFILTRACION)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787a691613964bc8"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2d5e1bfd14ff4e86" /><Relationship Type="http://schemas.openxmlformats.org/officeDocument/2006/relationships/numbering" Target="/word/numbering.xml" Id="Rd82a7cfeb94e447a" /><Relationship Type="http://schemas.openxmlformats.org/officeDocument/2006/relationships/settings" Target="/word/settings.xml" Id="Ra7f063a544454773" /><Relationship Type="http://schemas.openxmlformats.org/officeDocument/2006/relationships/image" Target="/word/media/e5725b53-977d-468c-b629-5b6e5e6227b1.png" Id="Rf9b6c2ee0c41461b" /><Relationship Type="http://schemas.openxmlformats.org/officeDocument/2006/relationships/image" Target="/word/media/2529d69e-0213-463c-8f3f-2605a3c196aa.png" Id="R909f00c93c7a4e9e" /><Relationship Type="http://schemas.openxmlformats.org/officeDocument/2006/relationships/footer" Target="/word/footer1.xml" Id="R3643a5054c284055" /><Relationship Type="http://schemas.openxmlformats.org/officeDocument/2006/relationships/footer" Target="/word/footer2.xml" Id="Rdbd6327b10f04fc8" /><Relationship Type="http://schemas.openxmlformats.org/officeDocument/2006/relationships/footer" Target="/word/footer3.xml" Id="Rd0cba3d9dfe247c6"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787a691613964bc8" /></Relationships>
</file>