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877d39b173a641c6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4a752f8d2b724feb"/>
      <w:footerReference w:type="even" r:id="R1e97c13f9241406b"/>
      <w:footerReference w:type="first" r:id="R378e6787cb034022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7632f0c01404465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INTERAGRO COMERCIO Y GANADO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DFZ-2013-6493-VI-NE-EI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JUAN EDUARDO JOHNSON VIDAL</w:t>
            </w:r>
          </w:p>
        </w:tc>
        <w:tc>
          <w:tcPr>
            <w:tcW w:w="2310" w:type="dxa"/>
          </w:tcPr>
          <w:p>
            <w:pPr/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“INTERAGRO COMERCIO Y GANADO S.A.”, en el marco de la norma de emisión DS.46/02 para el reporte del período correspondiente a SEPTIEMBRE del año 2013.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entrega el autocontrol fuera del plazo establecido; El establecimiento industrial no informa en su autocontrol todos los parámetros indicados para controlar en su programa de monitoreo; El establecimiento industrial no informa en su autocontrol todas las muestras del período controlado indicadas en su programa de monitoreo; El período controlado presenta parámetros que exceden el valor límite indicado en la norma;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INTERAGRO COMERCIO Y GANADO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88486800-9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INTERAGRO COMERCIO Y GANADO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AV. KENNEDY 3781, COMUNA DE RANCAGUA, PROVINCIA DEL CACHAPOAL,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RANCAGUA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APANTUCCI@INTERAGRO.CL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SEPTIEMBRE del 2013.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3945 de fecha 17-12-2010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N°197 de fecha 22-08-2008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46/2002 Establece Norma de Emisión de Residuos Líquidos a Aguas Subterráneas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88486800-9-1002-1134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ACUIFERO VULNERABILIDAD MEDIA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340173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6221718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3945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17-12-2010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88486800-9-1002-1134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>
            <w:pPr/>
            <w:r>
              <w:t>Entregar dentro de plazo</w:t>
            </w:r>
          </w:p>
        </w:tc>
        <w:tc>
          <w:tcPr>
            <w:tcW w:w="2310" w:type="auto"/>
          </w:tcPr>
          <w:p>
            <w:pPr/>
            <w:r>
              <w:t>El establecimiento industrial entrega el autocontrol fuera del plazo establecido.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4</w:t>
            </w:r>
          </w:p>
        </w:tc>
        <w:tc>
          <w:tcPr>
            <w:tcW w:w="2310" w:type="auto"/>
          </w:tcPr>
          <w:p>
            <w:pPr/>
            <w:r>
              <w:t>Entregar parámetros solicitados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todos los parámetros indicados para controlar en su programa de monitoreo.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todas las muestras del período controlado indicadas en su programa de monitoreo.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>
            <w:pPr/>
            <w:r>
              <w:t>Parámetros bajo norma</w:t>
            </w:r>
          </w:p>
        </w:tc>
        <w:tc>
          <w:tcPr>
            <w:tcW w:w="2310" w:type="auto"/>
          </w:tcPr>
          <w:p>
            <w:pPr/>
            <w:r>
              <w:t>El período controlado presenta parámetros que exceden el valor límite indicado en la norma.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(INFILTRACION)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599be776634d4c9b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5d3d9252485452f" /><Relationship Type="http://schemas.openxmlformats.org/officeDocument/2006/relationships/numbering" Target="/word/numbering.xml" Id="Rcf0ddbf4e33246b6" /><Relationship Type="http://schemas.openxmlformats.org/officeDocument/2006/relationships/settings" Target="/word/settings.xml" Id="R9b7bb1d6aaa34c08" /><Relationship Type="http://schemas.openxmlformats.org/officeDocument/2006/relationships/image" Target="/word/media/93240adb-c35d-48cb-a692-d7f9ef1f5d14.png" Id="R47632f0c01404465" /><Relationship Type="http://schemas.openxmlformats.org/officeDocument/2006/relationships/footer" Target="/word/footer1.xml" Id="R4a752f8d2b724feb" /><Relationship Type="http://schemas.openxmlformats.org/officeDocument/2006/relationships/footer" Target="/word/footer2.xml" Id="R1e97c13f9241406b" /><Relationship Type="http://schemas.openxmlformats.org/officeDocument/2006/relationships/footer" Target="/word/footer3.xml" Id="R378e6787cb03402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599be776634d4c9b" /></Relationships>
</file>