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34b61593d754a3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408df3b06e374c11"/>
      <w:footerReference w:type="even" r:id="R43df740418724f58"/>
      <w:footerReference w:type="first" r:id="R67a6b5de30ad4697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7fba8e588494af3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EXPORTADORA Y COMERCIALIZADORA TUNICHE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DFZ-2013-2478-VI-NE-EI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02b9d1791a024cc3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19-12-2013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“EXPORTADORA Y COMERCIALIZADORA TUNICHE LTDA.”, en el marco de la norma de emisión DS.90/00 para el reporte del período correspondiente a AGOSTO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EXPORTADORA Y COMERCIALIZADORA TUNICHE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77639110-7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EXPORTADORA Y COMERCIALIZADORA TUNICHE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A TUNICHE S/N, RANCAGUA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RANCAGUA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GLADYSFRP@HOTMAIL.COM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AGOSTO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1949 de fecha 02-07-2010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N°236 de fecha 26-09-2006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77639110-7-1-1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SAN RAFAEL - AFL. RIO CACHAPOAL)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AFLUENTE RIO CACHAPOAL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338063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6222465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1949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02-07-2010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03-2007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77639110-7-1-1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SAN RAFAEL - AFL. RIO CACHAPOAL)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SAN RAFAEL - AFL. RIO CACHAPOAL)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1d9c7a19eb774a1b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89647fb6c014111" /><Relationship Type="http://schemas.openxmlformats.org/officeDocument/2006/relationships/numbering" Target="/word/numbering.xml" Id="R4248c365bb164d0d" /><Relationship Type="http://schemas.openxmlformats.org/officeDocument/2006/relationships/settings" Target="/word/settings.xml" Id="R021d782a6ec540d7" /><Relationship Type="http://schemas.openxmlformats.org/officeDocument/2006/relationships/image" Target="/word/media/6c7bd9f5-a219-4395-aea3-187b5134019f.png" Id="Re7fba8e588494af3" /><Relationship Type="http://schemas.openxmlformats.org/officeDocument/2006/relationships/image" Target="/word/media/391a5e3e-bba5-42a0-b3a1-75d832e36b24.png" Id="R02b9d1791a024cc3" /><Relationship Type="http://schemas.openxmlformats.org/officeDocument/2006/relationships/footer" Target="/word/footer1.xml" Id="R408df3b06e374c11" /><Relationship Type="http://schemas.openxmlformats.org/officeDocument/2006/relationships/footer" Target="/word/footer2.xml" Id="R43df740418724f58" /><Relationship Type="http://schemas.openxmlformats.org/officeDocument/2006/relationships/footer" Target="/word/footer3.xml" Id="R67a6b5de30ad469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1d9c7a19eb774a1b" /></Relationships>
</file>