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9bd41da06964fb3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885cbacb87904230"/>
      <w:footerReference w:type="even" r:id="Rebd42ce8c1c14d29"/>
      <w:footerReference w:type="first" r:id="Rb43e93867b7149af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b9b6c09436f484b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Y COMERCIAL ANDINA S.A. (CURICO)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DFZ-2013-2589-VII-NE-EI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249958f3074947a2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19-12-2013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Y COMERCIAL ANDINA S.A. (CURICO)”, en el marco de la norma de emisión DS.90/00 para el reporte del período correspondiente a AGOSTO del año 2013.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Y COMERCIAL ANDINA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99538320-9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Y COMERCIAL ANDINA S.A. (CURICO)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KM 6,5, CAMINO LOS NICHES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 REGIÓN DEL MAULE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CURICÓ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CURICÓ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VERONICA.GONZALEZ@SMA.GOB.CL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AGOSTO del 2013.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3552 de fecha 02-10-2009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99538320-9-694-1128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CHEQUELEMILLO)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ABRIL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CHEQUELEMILLO (VII REGION)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11129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301803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612351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3552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02-10-2009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99538320-9-694-1128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CHEQUELEMILLO)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CHEQUELEMILLO)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6498b46890464911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250778573f6a4293" /><Relationship Type="http://schemas.openxmlformats.org/officeDocument/2006/relationships/numbering" Target="/word/numbering.xml" Id="Rf957560867c04eb7" /><Relationship Type="http://schemas.openxmlformats.org/officeDocument/2006/relationships/settings" Target="/word/settings.xml" Id="Rfbebea218b00419b" /><Relationship Type="http://schemas.openxmlformats.org/officeDocument/2006/relationships/image" Target="/word/media/2dd6c9f4-563d-4a5f-823c-aa3aaf48fb52.png" Id="Rab9b6c09436f484b" /><Relationship Type="http://schemas.openxmlformats.org/officeDocument/2006/relationships/image" Target="/word/media/c7c919f2-7282-4a09-9c45-8b7cd56dcf96.png" Id="R249958f3074947a2" /><Relationship Type="http://schemas.openxmlformats.org/officeDocument/2006/relationships/footer" Target="/word/footer1.xml" Id="R885cbacb87904230" /><Relationship Type="http://schemas.openxmlformats.org/officeDocument/2006/relationships/footer" Target="/word/footer2.xml" Id="Rebd42ce8c1c14d29" /><Relationship Type="http://schemas.openxmlformats.org/officeDocument/2006/relationships/footer" Target="/word/footer3.xml" Id="Rb43e93867b7149a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6498b46890464911" /></Relationships>
</file>