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ed1ee5d21b34db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fc778b0aadb48e1"/>
      <w:footerReference w:type="even" r:id="Rf85d1c10593d4994"/>
      <w:footerReference w:type="first" r:id="Refdd9bed790f49c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df3af7c0cff493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EMPRESA NACIONAL DEL PETRÓLEO (ENAP)</w:t>
      </w:r>
    </w:p>
    <w:p>
      <w:pPr>
        <w:jc w:val="center"/>
      </w:pPr>
      <w:r>
        <w:rPr>
          <w:sz w:val="32"/>
          <w:szCs w:val="32"/>
          <w:b/>
        </w:rPr>
        <w:br/>
      </w:r>
      <w:r>
        <w:rPr>
          <w:sz w:val="32"/>
          <w:szCs w:val="32"/>
          <w:b/>
        </w:rPr>
        <w:t>DFZ-2017-6340-V-NE-EI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9a19f05fa5147ab"/>
                        <a:stretch>
                          <a:fillRect/>
                        </a:stretch>
                      </pic:blipFill>
                      <pic:spPr>
                        <a:xfrm>
                          <a:off x="0" y="0"/>
                          <a:ext cx="1105016" cy="952600"/>
                        </a:xfrm>
                        <a:prstGeom prst="rect">
                          <a:avLst/>
                        </a:prstGeom>
                      </pic:spPr>
                    </pic:pic>
                  </a:graphicData>
                </a:graphic>
              </wp:inline>
            </drawing>
            <w:r>
              <w:rPr>
                <w:sz w:val="18"/>
                <w:szCs w:val="18"/>
              </w:rPr>
              <w:br/>
            </w:r>
            <w:r>
              <w:rPr>
                <w:sz w:val="18"/>
                <w:szCs w:val="18"/>
              </w:rPr>
              <w:t>29-12-2017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“EMPRESA NACIONAL DEL PETRÓLEO (ENAP)”, en el marco de la norma de emisión DS.90/00 para el reporte del período correspondiente a SEPTIEMBRE del año 2017.</w:t>
      </w:r>
    </w:p>
    <w:p>
      <w:pPr>
        <w:jc w:val="both"/>
      </w:pPr>
      <w:r>
        <w:br/>
      </w:r>
      <w:r>
        <w:t xml:space="preserve">Entre los principales hechos constatados como no conformidades se encuentran: El período controlado presenta parámetros que exceden el valor límite indicado en la norma;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ENAP REFINERIAS S A</w:t>
            </w:r>
          </w:p>
        </w:tc>
        <w:tc>
          <w:tcPr>
            <w:tcW w:w="2310" w:type="pct"/>
            <w:gridSpan w:val="2"/>
          </w:tcPr>
          <w:p>
            <w:pPr/>
            <w:r>
              <w:rPr>
                <w:b/>
              </w:rPr>
              <w:t>RUT o RUN:</w:t>
            </w:r>
            <w:r>
              <w:br/>
            </w:r>
            <w:r>
              <w:t>87756500-9</w:t>
            </w:r>
          </w:p>
        </w:tc>
      </w:tr>
      <w:tr>
        <w:tc>
          <w:tcPr>
            <w:tcW w:w="2310" w:type="pct"/>
            <w:gridSpan w:val="4"/>
          </w:tcPr>
          <w:p>
            <w:pPr/>
            <w:r>
              <w:rPr>
                <w:b/>
              </w:rPr>
              <w:t>Identificación de la actividad, proyecto o fuente fiscalizada:</w:t>
            </w:r>
            <w:r>
              <w:br/>
            </w:r>
            <w:r>
              <w:t>EMPRESA NACIONAL DEL PETRÓLEO (ENAP)</w:t>
            </w:r>
          </w:p>
        </w:tc>
      </w:tr>
      <w:tr>
        <w:tc>
          <w:tcPr>
            <w:tcW w:w="15000" w:type="dxa"/>
          </w:tcPr>
          <w:p>
            <w:pPr/>
            <w:r>
              <w:rPr>
                <w:b/>
              </w:rPr>
              <w:t>Dirección:</w:t>
            </w:r>
            <w:r>
              <w:br/>
            </w:r>
            <w:r>
              <w:t>RUTA INTERNACIONAL CH-60 25777</w:t>
            </w:r>
          </w:p>
        </w:tc>
        <w:tc>
          <w:tcPr>
            <w:tcW w:w="15000" w:type="dxa"/>
          </w:tcPr>
          <w:p>
            <w:pPr/>
            <w:r>
              <w:rPr>
                <w:b/>
              </w:rPr>
              <w:t>Región:</w:t>
            </w:r>
            <w:r>
              <w:br/>
            </w:r>
            <w:r>
              <w:t>V REGIÓN DE VALPARAÍSO</w:t>
            </w:r>
          </w:p>
        </w:tc>
        <w:tc>
          <w:tcPr>
            <w:tcW w:w="15000" w:type="dxa"/>
          </w:tcPr>
          <w:p>
            <w:pPr/>
            <w:r>
              <w:rPr>
                <w:b/>
              </w:rPr>
              <w:t>Provincia:</w:t>
            </w:r>
            <w:r>
              <w:br/>
            </w:r>
            <w:r>
              <w:t>VALPARAÍSO</w:t>
            </w:r>
          </w:p>
        </w:tc>
        <w:tc>
          <w:tcPr>
            <w:tcW w:w="15000" w:type="dxa"/>
          </w:tcPr>
          <w:p>
            <w:pPr/>
            <w:r>
              <w:rPr>
                <w:b/>
              </w:rPr>
              <w:t>Comuna:</w:t>
            </w:r>
            <w:r>
              <w:br/>
            </w:r>
            <w:r>
              <w:t>CONCÓN</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2017.</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DIRECTEMAR N° 1228 de fecha 03-09-2008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ENAP.CC</w:t>
            </w:r>
          </w:p>
        </w:tc>
        <w:tc>
          <w:tcPr>
            <w:tcW w:w="2310" w:type="auto"/>
          </w:tcPr>
          <w:p>
            <w:pPr/>
            <w:r>
              <w:rPr>
                <w:sz w:val="18"/>
                <w:szCs w:val="18"/>
              </w:rPr>
              <w:t>DS.90/00</w:t>
            </w:r>
          </w:p>
        </w:tc>
        <w:tc>
          <w:tcPr>
            <w:tcW w:w="2310" w:type="auto"/>
          </w:tcPr>
          <w:p>
            <w:pPr/>
            <w:r>
              <w:rPr>
                <w:sz w:val="18"/>
                <w:szCs w:val="18"/>
              </w:rPr>
              <w:t>TABLA 5</w:t>
            </w:r>
          </w:p>
        </w:tc>
        <w:tc>
          <w:tcPr>
            <w:tcW w:w="2310" w:type="auto"/>
          </w:tcPr>
          <w:p>
            <w:pPr/>
            <w:r>
              <w:rPr>
                <w:sz w:val="18"/>
                <w:szCs w:val="18"/>
              </w:rPr>
              <w:t>-</w:t>
            </w:r>
          </w:p>
        </w:tc>
        <w:tc>
          <w:tcPr>
            <w:tcW w:w="2310" w:type="auto"/>
          </w:tcPr>
          <w:p>
            <w:pPr/>
            <w:r>
              <w:rPr>
                <w:sz w:val="18"/>
                <w:szCs w:val="18"/>
              </w:rPr>
              <w:t>BAHIA CONCON</w:t>
            </w:r>
          </w:p>
        </w:tc>
        <w:tc>
          <w:tcPr>
            <w:tcW w:w="2310" w:type="auto"/>
          </w:tcPr>
          <w:p>
            <w:pPr/>
          </w:p>
        </w:tc>
        <w:tc>
          <w:tcPr>
            <w:tcW w:w="2310" w:type="auto"/>
          </w:tcPr>
          <w:p>
            <w:pPr/>
            <w:r>
              <w:rPr>
                <w:sz w:val="18"/>
                <w:szCs w:val="18"/>
              </w:rPr>
              <w:t>1228</w:t>
            </w:r>
          </w:p>
        </w:tc>
        <w:tc>
          <w:tcPr>
            <w:tcW w:w="2310" w:type="auto"/>
          </w:tcPr>
          <w:p>
            <w:pPr/>
            <w:r>
              <w:rPr>
                <w:sz w:val="18"/>
                <w:szCs w:val="18"/>
              </w:rPr>
              <w:t>03-09-2008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ENAP.CC</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SEPTIEMBRE de 2017.</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ENAP.CC</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7fc1b31532d4d6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65982784aae4905" /><Relationship Type="http://schemas.openxmlformats.org/officeDocument/2006/relationships/numbering" Target="/word/numbering.xml" Id="R253bdcbcb7e14eec" /><Relationship Type="http://schemas.openxmlformats.org/officeDocument/2006/relationships/settings" Target="/word/settings.xml" Id="R9b08805631814516" /><Relationship Type="http://schemas.openxmlformats.org/officeDocument/2006/relationships/image" Target="/word/media/b8ee1294-443d-4216-a785-cd29181d1f61.png" Id="Rcdf3af7c0cff4937" /><Relationship Type="http://schemas.openxmlformats.org/officeDocument/2006/relationships/image" Target="/word/media/14af4b3b-2f6d-4e4f-a225-c1d4be822cfd.png" Id="Re9a19f05fa5147ab" /><Relationship Type="http://schemas.openxmlformats.org/officeDocument/2006/relationships/footer" Target="/word/footer1.xml" Id="R7fc778b0aadb48e1" /><Relationship Type="http://schemas.openxmlformats.org/officeDocument/2006/relationships/footer" Target="/word/footer2.xml" Id="Rf85d1c10593d4994" /><Relationship Type="http://schemas.openxmlformats.org/officeDocument/2006/relationships/footer" Target="/word/footer3.xml" Id="Refdd9bed790f49c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7fc1b31532d4d6e" /></Relationships>
</file>