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e7bbc883504ec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ff35d0585c84f2b"/>
      <w:footerReference w:type="even" r:id="Rca8775f9d8bc42f7"/>
      <w:footerReference w:type="first" r:id="Rc7470237f92746c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537c23f10d4ec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DFZ-2017-5375-V-NE-EI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60f508163fe4c0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28-06-2017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período controlado presenta parámetros que exceden el valor límite indicado en la norma;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JUNIO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06-2016_Codelco Chile - Division Andina (Ppc).pdf.pdf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1b306ff99be4cf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61352bea9d64d68" /><Relationship Type="http://schemas.openxmlformats.org/officeDocument/2006/relationships/numbering" Target="/word/numbering.xml" Id="Rfae667d913834dfd" /><Relationship Type="http://schemas.openxmlformats.org/officeDocument/2006/relationships/settings" Target="/word/settings.xml" Id="Rb3073b665def48e3" /><Relationship Type="http://schemas.openxmlformats.org/officeDocument/2006/relationships/image" Target="/word/media/35736183-e027-4289-be28-169d6dd27dcf.png" Id="Rd6537c23f10d4ec1" /><Relationship Type="http://schemas.openxmlformats.org/officeDocument/2006/relationships/image" Target="/word/media/e4cd8d5f-e38c-4cae-b25c-f33bc5308736.png" Id="R460f508163fe4c08" /><Relationship Type="http://schemas.openxmlformats.org/officeDocument/2006/relationships/footer" Target="/word/footer1.xml" Id="R0ff35d0585c84f2b" /><Relationship Type="http://schemas.openxmlformats.org/officeDocument/2006/relationships/footer" Target="/word/footer2.xml" Id="Rca8775f9d8bc42f7" /><Relationship Type="http://schemas.openxmlformats.org/officeDocument/2006/relationships/footer" Target="/word/footer3.xml" Id="Rc7470237f92746c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1b306ff99be4cf3" /></Relationships>
</file>